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49603FA8" w:rsidR="0030068F" w:rsidRPr="00E9779F" w:rsidRDefault="00533E66" w:rsidP="0030068F">
      <w:pPr>
        <w:tabs>
          <w:tab w:val="right" w:pos="9360"/>
        </w:tabs>
        <w:spacing w:after="0"/>
        <w:rPr>
          <w:rFonts w:ascii="Arial" w:hAnsi="Arial" w:cs="Arial"/>
          <w:b/>
          <w:i/>
          <w:sz w:val="24"/>
          <w:lang w:eastAsia="zh-CN"/>
        </w:rPr>
      </w:pPr>
      <w:r w:rsidRPr="00E9779F">
        <w:rPr>
          <w:rFonts w:ascii="Arial" w:hAnsi="Arial" w:cs="Arial"/>
          <w:b/>
          <w:sz w:val="24"/>
          <w:lang w:val="en-US"/>
        </w:rPr>
        <w:t>3GPP TSG RAN WG1</w:t>
      </w:r>
      <w:r w:rsidR="00975D74" w:rsidRPr="00E9779F">
        <w:rPr>
          <w:rFonts w:ascii="Arial" w:hAnsi="Arial" w:cs="Arial"/>
          <w:b/>
          <w:sz w:val="24"/>
          <w:lang w:val="en-US"/>
        </w:rPr>
        <w:t xml:space="preserve"> Meeting</w:t>
      </w:r>
      <w:r w:rsidRPr="00E9779F">
        <w:rPr>
          <w:rFonts w:ascii="Arial" w:hAnsi="Arial" w:cs="Arial"/>
          <w:b/>
          <w:sz w:val="24"/>
          <w:lang w:val="en-US"/>
        </w:rPr>
        <w:t xml:space="preserve"> </w:t>
      </w:r>
      <w:r w:rsidR="00BD0D95" w:rsidRPr="00E9779F">
        <w:rPr>
          <w:rFonts w:ascii="Arial" w:hAnsi="Arial" w:cs="Arial"/>
          <w:b/>
          <w:sz w:val="24"/>
          <w:lang w:val="en-US"/>
        </w:rPr>
        <w:t>#9</w:t>
      </w:r>
      <w:r w:rsidR="00E06513" w:rsidRPr="00E9779F">
        <w:rPr>
          <w:rFonts w:ascii="Arial" w:hAnsi="Arial" w:cs="Arial"/>
          <w:b/>
          <w:sz w:val="24"/>
          <w:lang w:val="en-US"/>
        </w:rPr>
        <w:t>8</w:t>
      </w:r>
      <w:r w:rsidR="00975D74" w:rsidRPr="00E9779F">
        <w:rPr>
          <w:rFonts w:ascii="Arial" w:hAnsi="Arial" w:cs="Arial"/>
          <w:b/>
          <w:sz w:val="24"/>
          <w:lang w:val="en-US"/>
        </w:rPr>
        <w:t>bis</w:t>
      </w:r>
      <w:r w:rsidR="0030068F" w:rsidRPr="00E9779F">
        <w:rPr>
          <w:rFonts w:ascii="Arial" w:hAnsi="Arial" w:cs="Arial"/>
          <w:b/>
          <w:sz w:val="24"/>
        </w:rPr>
        <w:tab/>
        <w:t xml:space="preserve">      </w:t>
      </w:r>
      <w:r w:rsidR="00624A6F" w:rsidRPr="00E9779F">
        <w:rPr>
          <w:rFonts w:ascii="Arial" w:hAnsi="Arial" w:cs="Arial"/>
          <w:b/>
          <w:sz w:val="24"/>
        </w:rPr>
        <w:t>R1-</w:t>
      </w:r>
      <w:r w:rsidR="00116829" w:rsidRPr="00E9779F">
        <w:rPr>
          <w:rFonts w:ascii="Arial" w:hAnsi="Arial" w:cs="Arial"/>
          <w:b/>
          <w:sz w:val="24"/>
        </w:rPr>
        <w:t>1</w:t>
      </w:r>
      <w:r w:rsidRPr="00E9779F">
        <w:rPr>
          <w:rFonts w:ascii="Arial" w:hAnsi="Arial" w:cs="Arial"/>
          <w:b/>
          <w:sz w:val="24"/>
        </w:rPr>
        <w:t>9</w:t>
      </w:r>
      <w:r w:rsidR="00975D74" w:rsidRPr="00E9779F">
        <w:rPr>
          <w:rFonts w:ascii="Arial" w:hAnsi="Arial" w:cs="Arial"/>
          <w:b/>
          <w:sz w:val="24"/>
        </w:rPr>
        <w:t>10639</w:t>
      </w:r>
    </w:p>
    <w:p w14:paraId="719E3DBE" w14:textId="2BF881F6" w:rsidR="0030068F" w:rsidRPr="00E9779F" w:rsidRDefault="00975D74" w:rsidP="0030068F">
      <w:pPr>
        <w:spacing w:after="0"/>
        <w:rPr>
          <w:rFonts w:ascii="Arial" w:hAnsi="Arial" w:cs="Arial"/>
          <w:b/>
          <w:sz w:val="24"/>
        </w:rPr>
      </w:pPr>
      <w:r w:rsidRPr="00E9779F">
        <w:rPr>
          <w:rFonts w:ascii="Arial" w:eastAsia="SimSun" w:hAnsi="Arial" w:cs="Arial"/>
          <w:b/>
          <w:bCs/>
          <w:color w:val="000000"/>
          <w:sz w:val="24"/>
          <w:szCs w:val="20"/>
          <w:lang w:val="en-US"/>
        </w:rPr>
        <w:t>Chongqing</w:t>
      </w:r>
      <w:r w:rsidR="00E06513" w:rsidRPr="00E9779F">
        <w:rPr>
          <w:rFonts w:ascii="Arial" w:eastAsia="SimSun" w:hAnsi="Arial" w:cs="Arial"/>
          <w:b/>
          <w:bCs/>
          <w:color w:val="000000"/>
          <w:sz w:val="24"/>
          <w:szCs w:val="20"/>
          <w:lang w:val="en-US"/>
        </w:rPr>
        <w:t>, C</w:t>
      </w:r>
      <w:r w:rsidRPr="00E9779F">
        <w:rPr>
          <w:rFonts w:ascii="Arial" w:eastAsia="SimSun" w:hAnsi="Arial" w:cs="Arial"/>
          <w:b/>
          <w:bCs/>
          <w:color w:val="000000"/>
          <w:sz w:val="24"/>
          <w:szCs w:val="20"/>
          <w:lang w:val="en-US"/>
        </w:rPr>
        <w:t>hina</w:t>
      </w:r>
      <w:r w:rsidR="00E06513" w:rsidRPr="00E9779F">
        <w:rPr>
          <w:rFonts w:ascii="Arial" w:eastAsia="SimSun" w:hAnsi="Arial" w:cs="Arial"/>
          <w:b/>
          <w:bCs/>
          <w:color w:val="000000"/>
          <w:sz w:val="24"/>
          <w:szCs w:val="20"/>
          <w:lang w:val="en-US"/>
        </w:rPr>
        <w:t xml:space="preserve">, </w:t>
      </w:r>
      <w:r w:rsidRPr="00E9779F">
        <w:rPr>
          <w:rFonts w:ascii="Arial" w:eastAsia="SimSun" w:hAnsi="Arial" w:cs="Arial"/>
          <w:b/>
          <w:bCs/>
          <w:color w:val="000000"/>
          <w:sz w:val="24"/>
          <w:szCs w:val="20"/>
          <w:lang w:val="en-US"/>
        </w:rPr>
        <w:t>October</w:t>
      </w:r>
      <w:r w:rsidR="00E06513" w:rsidRPr="00E9779F">
        <w:rPr>
          <w:rFonts w:ascii="Arial" w:eastAsia="SimSun" w:hAnsi="Arial" w:cs="Arial"/>
          <w:b/>
          <w:bCs/>
          <w:color w:val="000000"/>
          <w:sz w:val="24"/>
          <w:szCs w:val="20"/>
          <w:lang w:val="en-US"/>
        </w:rPr>
        <w:t xml:space="preserve"> </w:t>
      </w:r>
      <w:r w:rsidRPr="00E9779F">
        <w:rPr>
          <w:rFonts w:ascii="Arial" w:eastAsia="SimSun" w:hAnsi="Arial" w:cs="Arial"/>
          <w:b/>
          <w:bCs/>
          <w:color w:val="000000"/>
          <w:sz w:val="24"/>
          <w:szCs w:val="20"/>
          <w:lang w:val="en-US"/>
        </w:rPr>
        <w:t>14</w:t>
      </w:r>
      <w:r w:rsidRPr="00E9779F">
        <w:rPr>
          <w:rFonts w:ascii="Arial" w:eastAsia="SimSun" w:hAnsi="Arial" w:cs="Arial"/>
          <w:b/>
          <w:bCs/>
          <w:color w:val="000000"/>
          <w:sz w:val="24"/>
          <w:szCs w:val="20"/>
          <w:vertAlign w:val="superscript"/>
          <w:lang w:val="en-US"/>
        </w:rPr>
        <w:t>th</w:t>
      </w:r>
      <w:r w:rsidRPr="00E9779F">
        <w:rPr>
          <w:rFonts w:ascii="Arial" w:eastAsia="SimSun" w:hAnsi="Arial" w:cs="Arial"/>
          <w:b/>
          <w:bCs/>
          <w:color w:val="000000"/>
          <w:sz w:val="24"/>
          <w:szCs w:val="20"/>
          <w:lang w:val="en-US"/>
        </w:rPr>
        <w:t xml:space="preserve"> </w:t>
      </w:r>
      <w:r w:rsidR="00E06513" w:rsidRPr="00E9779F">
        <w:rPr>
          <w:rFonts w:ascii="Arial" w:eastAsia="SimSun" w:hAnsi="Arial" w:cs="Arial"/>
          <w:b/>
          <w:bCs/>
          <w:color w:val="000000"/>
          <w:sz w:val="24"/>
          <w:szCs w:val="20"/>
          <w:lang w:val="en-US"/>
        </w:rPr>
        <w:t xml:space="preserve">– </w:t>
      </w:r>
      <w:r w:rsidRPr="00E9779F">
        <w:rPr>
          <w:rFonts w:ascii="Arial" w:eastAsia="SimSun" w:hAnsi="Arial" w:cs="Arial"/>
          <w:b/>
          <w:bCs/>
          <w:color w:val="000000"/>
          <w:sz w:val="24"/>
          <w:szCs w:val="20"/>
          <w:lang w:val="en-US"/>
        </w:rPr>
        <w:t>20</w:t>
      </w:r>
      <w:r w:rsidRPr="00E9779F">
        <w:rPr>
          <w:rFonts w:ascii="Arial" w:eastAsia="SimSun" w:hAnsi="Arial" w:cs="Arial"/>
          <w:b/>
          <w:bCs/>
          <w:color w:val="000000"/>
          <w:sz w:val="24"/>
          <w:szCs w:val="20"/>
          <w:vertAlign w:val="superscript"/>
          <w:lang w:val="en-US"/>
        </w:rPr>
        <w:t>th</w:t>
      </w:r>
      <w:r w:rsidR="00E06513" w:rsidRPr="00E9779F">
        <w:rPr>
          <w:rFonts w:ascii="Arial" w:eastAsia="SimSun" w:hAnsi="Arial" w:cs="Arial"/>
          <w:b/>
          <w:bCs/>
          <w:color w:val="000000"/>
          <w:sz w:val="24"/>
          <w:szCs w:val="20"/>
          <w:lang w:val="en-US"/>
        </w:rPr>
        <w:t>, 2019</w:t>
      </w:r>
    </w:p>
    <w:p w14:paraId="5EB3A825" w14:textId="77777777" w:rsidR="007D4C02" w:rsidRPr="00E9779F"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2135CA87" w:rsidR="00ED73DD" w:rsidRPr="00E9779F" w:rsidRDefault="00ED73DD" w:rsidP="004244DD">
      <w:pPr>
        <w:pStyle w:val="Header"/>
        <w:widowControl w:val="0"/>
        <w:tabs>
          <w:tab w:val="clear" w:pos="4536"/>
          <w:tab w:val="clear" w:pos="9072"/>
        </w:tabs>
        <w:spacing w:after="0"/>
        <w:ind w:right="-57"/>
        <w:rPr>
          <w:rFonts w:ascii="Arial" w:hAnsi="Arial" w:cs="Arial"/>
          <w:b/>
          <w:bCs/>
          <w:sz w:val="24"/>
          <w:lang w:val="en-US"/>
        </w:rPr>
      </w:pPr>
      <w:r w:rsidRPr="00E9779F">
        <w:rPr>
          <w:rFonts w:ascii="Arial" w:hAnsi="Arial" w:cs="Arial"/>
          <w:b/>
          <w:bCs/>
          <w:sz w:val="24"/>
          <w:lang w:val="en-US"/>
        </w:rPr>
        <w:t>Agenda Item:</w:t>
      </w:r>
      <w:r w:rsidRPr="00E9779F">
        <w:rPr>
          <w:rFonts w:ascii="Arial" w:hAnsi="Arial" w:cs="Arial"/>
          <w:b/>
          <w:bCs/>
          <w:sz w:val="24"/>
          <w:lang w:val="en-US"/>
        </w:rPr>
        <w:tab/>
      </w:r>
      <w:r w:rsidR="00B52540" w:rsidRPr="00E9779F">
        <w:rPr>
          <w:rFonts w:ascii="Arial" w:hAnsi="Arial" w:cs="Arial"/>
          <w:b/>
          <w:bCs/>
          <w:sz w:val="24"/>
          <w:lang w:val="en-US"/>
        </w:rPr>
        <w:t>7.</w:t>
      </w:r>
      <w:r w:rsidR="00533E66" w:rsidRPr="00E9779F">
        <w:rPr>
          <w:rFonts w:ascii="Arial" w:hAnsi="Arial" w:cs="Arial"/>
          <w:b/>
          <w:bCs/>
          <w:sz w:val="24"/>
          <w:lang w:val="en-US"/>
        </w:rPr>
        <w:t>2.2.1</w:t>
      </w:r>
      <w:r w:rsidR="00B52540" w:rsidRPr="00E9779F">
        <w:rPr>
          <w:rFonts w:ascii="Arial" w:hAnsi="Arial" w:cs="Arial"/>
          <w:b/>
          <w:bCs/>
          <w:sz w:val="24"/>
          <w:lang w:val="en-US"/>
        </w:rPr>
        <w:t>.</w:t>
      </w:r>
      <w:r w:rsidR="0092039B" w:rsidRPr="00E9779F">
        <w:rPr>
          <w:rFonts w:ascii="Arial" w:hAnsi="Arial" w:cs="Arial"/>
          <w:b/>
          <w:bCs/>
          <w:sz w:val="24"/>
          <w:lang w:val="en-US"/>
        </w:rPr>
        <w:t>3</w:t>
      </w:r>
    </w:p>
    <w:p w14:paraId="02AA2B85" w14:textId="6E76D0B4" w:rsidR="007D4C02" w:rsidRPr="00E9779F"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sidRPr="00E9779F">
        <w:rPr>
          <w:rFonts w:ascii="Arial" w:hAnsi="Arial" w:cs="Arial"/>
          <w:b/>
          <w:bCs/>
          <w:sz w:val="24"/>
          <w:lang w:val="en-US"/>
        </w:rPr>
        <w:t xml:space="preserve">Source: </w:t>
      </w:r>
      <w:r w:rsidRPr="00E9779F">
        <w:rPr>
          <w:rFonts w:ascii="Arial" w:hAnsi="Arial" w:cs="Arial"/>
          <w:b/>
          <w:bCs/>
          <w:sz w:val="24"/>
          <w:lang w:val="en-US"/>
        </w:rPr>
        <w:tab/>
      </w:r>
      <w:r w:rsidR="00F97383" w:rsidRPr="00E9779F">
        <w:rPr>
          <w:rFonts w:ascii="Arial" w:hAnsi="Arial" w:cs="Arial"/>
          <w:b/>
          <w:bCs/>
          <w:sz w:val="24"/>
          <w:lang w:val="en-US"/>
        </w:rPr>
        <w:t>Intel Corporation</w:t>
      </w:r>
    </w:p>
    <w:p w14:paraId="55544A88" w14:textId="52C3B143" w:rsidR="007D4C02" w:rsidRPr="00E9779F" w:rsidRDefault="007D4C02" w:rsidP="005075EC">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E9779F">
        <w:rPr>
          <w:rFonts w:ascii="Arial" w:hAnsi="Arial" w:cs="Arial"/>
          <w:b/>
          <w:bCs/>
          <w:sz w:val="24"/>
          <w:lang w:val="en-US"/>
        </w:rPr>
        <w:t>Title:</w:t>
      </w:r>
      <w:r w:rsidRPr="00E9779F">
        <w:rPr>
          <w:rFonts w:ascii="Arial" w:hAnsi="Arial" w:cs="Arial"/>
          <w:b/>
          <w:bCs/>
          <w:sz w:val="24"/>
          <w:lang w:val="en-US"/>
        </w:rPr>
        <w:tab/>
      </w:r>
      <w:r w:rsidR="00403A22" w:rsidRPr="00E9779F">
        <w:rPr>
          <w:rFonts w:ascii="Arial" w:hAnsi="Arial" w:cs="Arial"/>
          <w:b/>
          <w:bCs/>
          <w:sz w:val="24"/>
          <w:lang w:val="en-US"/>
        </w:rPr>
        <w:t xml:space="preserve">UL signals </w:t>
      </w:r>
      <w:r w:rsidR="0078798E" w:rsidRPr="00E9779F">
        <w:rPr>
          <w:rFonts w:ascii="Arial" w:hAnsi="Arial" w:cs="Arial"/>
          <w:b/>
          <w:bCs/>
          <w:sz w:val="24"/>
          <w:lang w:val="en-US"/>
        </w:rPr>
        <w:t xml:space="preserve">and channels for </w:t>
      </w:r>
      <w:r w:rsidR="0045781F" w:rsidRPr="00E9779F">
        <w:rPr>
          <w:rFonts w:ascii="Arial" w:hAnsi="Arial" w:cs="Arial"/>
          <w:b/>
          <w:bCs/>
          <w:sz w:val="24"/>
          <w:lang w:val="en-US"/>
        </w:rPr>
        <w:t>NR-</w:t>
      </w:r>
      <w:r w:rsidR="0078798E" w:rsidRPr="00E9779F">
        <w:rPr>
          <w:rFonts w:ascii="Arial" w:hAnsi="Arial" w:cs="Arial"/>
          <w:b/>
          <w:bCs/>
          <w:sz w:val="24"/>
          <w:lang w:val="en-US"/>
        </w:rPr>
        <w:t>unlicensed</w:t>
      </w:r>
    </w:p>
    <w:p w14:paraId="1DBC2C9C" w14:textId="77777777" w:rsidR="007122C4" w:rsidRPr="00E9779F"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E9779F">
        <w:rPr>
          <w:rFonts w:ascii="Arial" w:hAnsi="Arial" w:cs="Arial"/>
          <w:b/>
          <w:snapToGrid w:val="0"/>
          <w:kern w:val="2"/>
          <w:sz w:val="24"/>
          <w:lang w:val="en-US" w:eastAsia="ko-KR"/>
        </w:rPr>
        <w:t>Document for:</w:t>
      </w:r>
      <w:r w:rsidRPr="00E9779F">
        <w:rPr>
          <w:rFonts w:ascii="Arial" w:hAnsi="Arial" w:cs="Arial"/>
          <w:snapToGrid w:val="0"/>
          <w:kern w:val="2"/>
          <w:sz w:val="24"/>
          <w:lang w:val="en-US" w:eastAsia="ko-KR"/>
        </w:rPr>
        <w:t xml:space="preserve"> </w:t>
      </w:r>
      <w:r w:rsidRPr="00E9779F">
        <w:rPr>
          <w:rFonts w:ascii="Arial" w:hAnsi="Arial" w:cs="Arial"/>
          <w:snapToGrid w:val="0"/>
          <w:kern w:val="2"/>
          <w:sz w:val="24"/>
          <w:lang w:val="en-US" w:eastAsia="ko-KR"/>
        </w:rPr>
        <w:tab/>
      </w:r>
      <w:r w:rsidRPr="00E9779F">
        <w:rPr>
          <w:rFonts w:ascii="Arial" w:hAnsi="Arial" w:cs="Arial"/>
          <w:b/>
          <w:snapToGrid w:val="0"/>
          <w:kern w:val="2"/>
          <w:sz w:val="24"/>
          <w:lang w:val="en-US" w:eastAsia="ko-KR"/>
        </w:rPr>
        <w:t>Discussion/Decision</w:t>
      </w:r>
    </w:p>
    <w:p w14:paraId="2FE6A056" w14:textId="1F3BDD1E" w:rsidR="00512CFA" w:rsidRPr="00E9779F" w:rsidRDefault="00E503C3" w:rsidP="00E45363">
      <w:pPr>
        <w:pStyle w:val="Heading1"/>
        <w:keepNext w:val="0"/>
        <w:widowControl w:val="0"/>
        <w:spacing w:before="360" w:after="120"/>
        <w:ind w:left="518" w:hanging="518"/>
        <w:rPr>
          <w:sz w:val="28"/>
        </w:rPr>
      </w:pPr>
      <w:r w:rsidRPr="00E9779F">
        <w:rPr>
          <w:sz w:val="28"/>
        </w:rPr>
        <w:t>Introduction</w:t>
      </w:r>
      <w:r w:rsidR="00DE31C2" w:rsidRPr="00E9779F">
        <w:rPr>
          <w:sz w:val="28"/>
        </w:rPr>
        <w:t xml:space="preserve"> </w:t>
      </w:r>
    </w:p>
    <w:p w14:paraId="498A651D" w14:textId="75D58C44" w:rsidR="00623A06" w:rsidRPr="004F2E6E" w:rsidRDefault="008678B7" w:rsidP="009F69EE">
      <w:r>
        <w:rPr>
          <w:rFonts w:ascii="Times New Roman" w:hAnsi="Times New Roman"/>
        </w:rPr>
        <w:t>S</w:t>
      </w:r>
      <w:r w:rsidR="00623A06" w:rsidRPr="004F2E6E">
        <w:rPr>
          <w:rFonts w:ascii="Times New Roman" w:hAnsi="Times New Roman"/>
        </w:rPr>
        <w:t xml:space="preserve">everal physical layer </w:t>
      </w:r>
      <w:r>
        <w:rPr>
          <w:rFonts w:ascii="Times New Roman" w:hAnsi="Times New Roman"/>
        </w:rPr>
        <w:t xml:space="preserve">design </w:t>
      </w:r>
      <w:r w:rsidR="00623A06" w:rsidRPr="004F2E6E">
        <w:rPr>
          <w:rFonts w:ascii="Times New Roman" w:hAnsi="Times New Roman"/>
        </w:rPr>
        <w:t xml:space="preserve">aspects related to uplink signals and channels for unlicensed operation </w:t>
      </w:r>
      <w:r w:rsidRPr="004F2E6E">
        <w:rPr>
          <w:rFonts w:ascii="Times New Roman" w:hAnsi="Times New Roman"/>
        </w:rPr>
        <w:t>ha</w:t>
      </w:r>
      <w:r>
        <w:rPr>
          <w:rFonts w:ascii="Times New Roman" w:hAnsi="Times New Roman"/>
        </w:rPr>
        <w:t>d</w:t>
      </w:r>
      <w:r w:rsidRPr="004F2E6E">
        <w:rPr>
          <w:rFonts w:ascii="Times New Roman" w:hAnsi="Times New Roman"/>
        </w:rPr>
        <w:t xml:space="preserve"> </w:t>
      </w:r>
      <w:r w:rsidR="00C97DCE" w:rsidRPr="004F2E6E">
        <w:rPr>
          <w:rFonts w:ascii="Times New Roman" w:hAnsi="Times New Roman"/>
        </w:rPr>
        <w:t>been</w:t>
      </w:r>
      <w:r w:rsidR="00623A06" w:rsidRPr="004F2E6E">
        <w:rPr>
          <w:rFonts w:ascii="Times New Roman" w:hAnsi="Times New Roman"/>
        </w:rPr>
        <w:t xml:space="preserve"> specified within the scope of </w:t>
      </w:r>
      <w:r w:rsidR="00F46CAE">
        <w:rPr>
          <w:rFonts w:ascii="Times New Roman" w:hAnsi="Times New Roman"/>
        </w:rPr>
        <w:t xml:space="preserve">revised </w:t>
      </w:r>
      <w:r w:rsidR="00623A06" w:rsidRPr="004F2E6E">
        <w:rPr>
          <w:rFonts w:ascii="Times New Roman" w:hAnsi="Times New Roman"/>
        </w:rPr>
        <w:t>WID on NR-based access to Un</w:t>
      </w:r>
      <w:r w:rsidR="00C97DCE" w:rsidRPr="004F2E6E">
        <w:rPr>
          <w:rFonts w:ascii="Times New Roman" w:hAnsi="Times New Roman"/>
        </w:rPr>
        <w:t>licensed Spectrum (RP-1</w:t>
      </w:r>
      <w:r w:rsidR="00F46CAE">
        <w:rPr>
          <w:rFonts w:ascii="Times New Roman" w:hAnsi="Times New Roman"/>
        </w:rPr>
        <w:t>91575</w:t>
      </w:r>
      <w:r w:rsidR="00C97DCE" w:rsidRPr="004F2E6E">
        <w:rPr>
          <w:rFonts w:ascii="Times New Roman" w:hAnsi="Times New Roman"/>
        </w:rPr>
        <w:t>) [3</w:t>
      </w:r>
      <w:r w:rsidR="00623A06" w:rsidRPr="004F2E6E">
        <w:rPr>
          <w:rFonts w:ascii="Times New Roman" w:hAnsi="Times New Roman"/>
        </w:rPr>
        <w:t>]</w:t>
      </w:r>
      <w:r w:rsidR="00F46CAE">
        <w:rPr>
          <w:rFonts w:ascii="Times New Roman" w:hAnsi="Times New Roman"/>
        </w:rPr>
        <w:t xml:space="preserve">, in conjunction with </w:t>
      </w:r>
      <w:r>
        <w:rPr>
          <w:rFonts w:ascii="Times New Roman" w:hAnsi="Times New Roman"/>
        </w:rPr>
        <w:t xml:space="preserve">the </w:t>
      </w:r>
      <w:r w:rsidR="00F46CAE">
        <w:rPr>
          <w:rFonts w:ascii="Times New Roman" w:hAnsi="Times New Roman"/>
        </w:rPr>
        <w:t>guidance on essential functionality for NR-U (RP-191581</w:t>
      </w:r>
      <w:r w:rsidR="000D2F19">
        <w:rPr>
          <w:rFonts w:ascii="Times New Roman" w:hAnsi="Times New Roman"/>
        </w:rPr>
        <w:t>)</w:t>
      </w:r>
      <w:r w:rsidR="00F46CAE">
        <w:rPr>
          <w:rFonts w:ascii="Times New Roman" w:hAnsi="Times New Roman"/>
        </w:rPr>
        <w:t xml:space="preserve"> in RAN#84 meeting</w:t>
      </w:r>
      <w:r w:rsidR="000D2F19">
        <w:rPr>
          <w:rFonts w:ascii="Times New Roman" w:hAnsi="Times New Roman"/>
        </w:rPr>
        <w:t xml:space="preserve"> [4</w:t>
      </w:r>
      <w:r w:rsidR="00F46CAE">
        <w:rPr>
          <w:rFonts w:ascii="Times New Roman" w:hAnsi="Times New Roman"/>
        </w:rPr>
        <w:t>].</w:t>
      </w:r>
    </w:p>
    <w:p w14:paraId="4ED42AB8" w14:textId="6C375CA2" w:rsidR="002775F7" w:rsidRPr="004F2E6E" w:rsidRDefault="00B6596E" w:rsidP="00B6596E">
      <w:pPr>
        <w:pStyle w:val="ListParagraph"/>
        <w:ind w:left="0"/>
      </w:pPr>
      <w:r w:rsidRPr="004F2E6E">
        <w:t xml:space="preserve">In </w:t>
      </w:r>
      <w:r w:rsidR="00A23289" w:rsidRPr="004F2E6E">
        <w:t>the above context</w:t>
      </w:r>
      <w:r w:rsidRPr="004F2E6E">
        <w:t>, we will discuss the followings</w:t>
      </w:r>
      <w:r w:rsidR="00A23289" w:rsidRPr="004F2E6E">
        <w:t xml:space="preserve"> in this contribution</w:t>
      </w:r>
      <w:r w:rsidRPr="004F2E6E">
        <w:t>:</w:t>
      </w:r>
    </w:p>
    <w:p w14:paraId="2AE9ADC3" w14:textId="2B96B227" w:rsidR="008357A9" w:rsidRPr="004F2E6E" w:rsidRDefault="00512CFA" w:rsidP="005C7AC0">
      <w:pPr>
        <w:pStyle w:val="ListParagraph"/>
        <w:numPr>
          <w:ilvl w:val="0"/>
          <w:numId w:val="8"/>
        </w:numPr>
        <w:spacing w:after="0"/>
      </w:pPr>
      <w:r w:rsidRPr="004F2E6E">
        <w:t>Design of PRB based interlace waveform for physical uplink signals/channels</w:t>
      </w:r>
      <w:r w:rsidR="00A23289" w:rsidRPr="004F2E6E">
        <w:t xml:space="preserve"> over bandwidth more than 20 MHz</w:t>
      </w:r>
      <w:r w:rsidR="00A61CC0" w:rsidRPr="004F2E6E">
        <w:t>.</w:t>
      </w:r>
    </w:p>
    <w:p w14:paraId="6F9E565E" w14:textId="3C2AAC29" w:rsidR="003E615D" w:rsidRPr="004F2E6E" w:rsidRDefault="008357A9" w:rsidP="005C7AC0">
      <w:pPr>
        <w:pStyle w:val="ListParagraph"/>
        <w:numPr>
          <w:ilvl w:val="0"/>
          <w:numId w:val="8"/>
        </w:numPr>
        <w:spacing w:after="0"/>
      </w:pPr>
      <w:r w:rsidRPr="004F2E6E">
        <w:t>P</w:t>
      </w:r>
      <w:r w:rsidR="00BE7A7B" w:rsidRPr="004F2E6E">
        <w:t xml:space="preserve">otential enhancements </w:t>
      </w:r>
      <w:r w:rsidR="005E4C20" w:rsidRPr="004F2E6E">
        <w:t xml:space="preserve">to </w:t>
      </w:r>
      <w:r w:rsidR="00A61CC0" w:rsidRPr="004F2E6E">
        <w:t xml:space="preserve">NR UL </w:t>
      </w:r>
      <w:r w:rsidR="00BD04B7" w:rsidRPr="004F2E6E">
        <w:t>data and control channels</w:t>
      </w:r>
      <w:r w:rsidR="00684676" w:rsidRPr="004F2E6E">
        <w:t xml:space="preserve"> </w:t>
      </w:r>
      <w:r w:rsidR="005E4C20" w:rsidRPr="004F2E6E">
        <w:t xml:space="preserve">design </w:t>
      </w:r>
      <w:r w:rsidR="00BE7A7B" w:rsidRPr="004F2E6E">
        <w:t xml:space="preserve">required for NR-unlicensed </w:t>
      </w:r>
      <w:r w:rsidR="00684676" w:rsidRPr="004F2E6E">
        <w:t>operation</w:t>
      </w:r>
      <w:r w:rsidR="00BE7A7B" w:rsidRPr="004F2E6E">
        <w:t>.</w:t>
      </w:r>
    </w:p>
    <w:p w14:paraId="045C13B4" w14:textId="157B2A80" w:rsidR="00BD04B7" w:rsidRPr="004F2E6E" w:rsidRDefault="00BD04B7" w:rsidP="005C7AC0">
      <w:pPr>
        <w:pStyle w:val="ListParagraph"/>
        <w:numPr>
          <w:ilvl w:val="0"/>
          <w:numId w:val="8"/>
        </w:numPr>
        <w:spacing w:after="0"/>
      </w:pPr>
      <w:r w:rsidRPr="004F2E6E">
        <w:t>Potential enhancements to NR SRS design required for NR-unlicensed operation.</w:t>
      </w:r>
    </w:p>
    <w:p w14:paraId="45C7CF6B" w14:textId="77777777" w:rsidR="00C71F13" w:rsidRPr="00E9779F" w:rsidRDefault="00C71F13" w:rsidP="00C062C7">
      <w:pPr>
        <w:pStyle w:val="Heading1"/>
        <w:spacing w:before="360" w:after="120"/>
        <w:ind w:left="518" w:hanging="518"/>
        <w:rPr>
          <w:sz w:val="28"/>
          <w:szCs w:val="28"/>
          <w:lang w:val="en-US"/>
        </w:rPr>
      </w:pPr>
      <w:bookmarkStart w:id="1" w:name="_Design_of_PRB"/>
      <w:bookmarkEnd w:id="1"/>
      <w:r w:rsidRPr="00E9779F">
        <w:rPr>
          <w:sz w:val="28"/>
          <w:szCs w:val="28"/>
          <w:lang w:val="en-US"/>
        </w:rPr>
        <w:t>Remaining issues of interlace design</w:t>
      </w:r>
    </w:p>
    <w:p w14:paraId="30141400" w14:textId="514EEF2F" w:rsidR="005F43C6" w:rsidRDefault="005F43C6" w:rsidP="005F43C6">
      <w:pPr>
        <w:rPr>
          <w:rFonts w:ascii="Times New Roman" w:hAnsi="Times New Roman"/>
        </w:rPr>
      </w:pPr>
      <w:r w:rsidRPr="004F2E6E">
        <w:rPr>
          <w:rFonts w:ascii="Times New Roman" w:hAnsi="Times New Roman"/>
        </w:rPr>
        <w:t xml:space="preserve">In 3GPP </w:t>
      </w:r>
      <w:r w:rsidR="008678B7">
        <w:rPr>
          <w:rFonts w:ascii="Times New Roman" w:hAnsi="Times New Roman"/>
        </w:rPr>
        <w:t>RAN1#98</w:t>
      </w:r>
      <w:r w:rsidRPr="004F2E6E">
        <w:rPr>
          <w:rFonts w:ascii="Times New Roman" w:hAnsi="Times New Roman"/>
        </w:rPr>
        <w:t xml:space="preserve"> </w:t>
      </w:r>
      <w:r w:rsidRPr="00E9779F">
        <w:rPr>
          <w:rFonts w:ascii="Times New Roman" w:hAnsi="Times New Roman"/>
        </w:rPr>
        <w:t>meeting</w:t>
      </w:r>
      <w:r w:rsidRPr="004F2E6E">
        <w:rPr>
          <w:rFonts w:ascii="Times New Roman" w:hAnsi="Times New Roman"/>
        </w:rPr>
        <w:t xml:space="preserve"> [</w:t>
      </w:r>
      <w:r w:rsidR="008678B7">
        <w:rPr>
          <w:rFonts w:ascii="Times New Roman" w:hAnsi="Times New Roman"/>
        </w:rPr>
        <w:t>8</w:t>
      </w:r>
      <w:r w:rsidRPr="004F2E6E">
        <w:rPr>
          <w:rFonts w:ascii="Times New Roman" w:hAnsi="Times New Roman"/>
        </w:rPr>
        <w:t xml:space="preserve">], the following </w:t>
      </w:r>
      <w:r w:rsidR="008678B7">
        <w:rPr>
          <w:rFonts w:ascii="Times New Roman" w:hAnsi="Times New Roman"/>
        </w:rPr>
        <w:t>agreement</w:t>
      </w:r>
      <w:r w:rsidRPr="004F2E6E">
        <w:rPr>
          <w:rFonts w:ascii="Times New Roman" w:hAnsi="Times New Roman"/>
        </w:rPr>
        <w:t xml:space="preserve"> w</w:t>
      </w:r>
      <w:r>
        <w:rPr>
          <w:rFonts w:ascii="Times New Roman" w:hAnsi="Times New Roman"/>
        </w:rPr>
        <w:t>as</w:t>
      </w:r>
      <w:r w:rsidRPr="004F2E6E">
        <w:rPr>
          <w:rFonts w:ascii="Times New Roman" w:hAnsi="Times New Roman"/>
        </w:rPr>
        <w:t xml:space="preserve"> made regarding the design of wideband interlace for PUSCH/PUCCH for unlicensed operation:</w:t>
      </w:r>
    </w:p>
    <w:p w14:paraId="4BB6BA15" w14:textId="77777777" w:rsidR="00566C80" w:rsidRPr="00DC1D19" w:rsidRDefault="00566C80" w:rsidP="00566C80">
      <w:pPr>
        <w:rPr>
          <w:i/>
          <w:lang w:eastAsia="x-none"/>
        </w:rPr>
      </w:pPr>
      <w:r w:rsidRPr="00DC1D19">
        <w:rPr>
          <w:i/>
          <w:highlight w:val="green"/>
          <w:lang w:eastAsia="x-none"/>
        </w:rPr>
        <w:t>Agreement:</w:t>
      </w:r>
    </w:p>
    <w:p w14:paraId="3C0D924B" w14:textId="77777777" w:rsidR="00566C80" w:rsidRPr="00A40E42" w:rsidRDefault="00566C80" w:rsidP="00566C80">
      <w:pPr>
        <w:rPr>
          <w:i/>
          <w:lang w:eastAsia="x-none"/>
        </w:rPr>
      </w:pPr>
      <w:r w:rsidRPr="00A40E42">
        <w:rPr>
          <w:i/>
          <w:lang w:eastAsia="x-none"/>
        </w:rPr>
        <w:t>The working assumption from RAN1 AH1901 is converted to an agreement with the following modifications:</w:t>
      </w:r>
    </w:p>
    <w:p w14:paraId="6FB218D7" w14:textId="77777777" w:rsidR="00566C80" w:rsidRPr="00A40E42" w:rsidRDefault="00566C80" w:rsidP="00566C80">
      <w:pPr>
        <w:numPr>
          <w:ilvl w:val="0"/>
          <w:numId w:val="15"/>
        </w:numPr>
        <w:spacing w:after="0"/>
        <w:ind w:left="927"/>
        <w:jc w:val="left"/>
        <w:rPr>
          <w:rFonts w:cs="Times"/>
          <w:i/>
          <w:lang w:eastAsia="zh-CN"/>
        </w:rPr>
      </w:pPr>
      <w:r w:rsidRPr="00A40E42">
        <w:rPr>
          <w:rFonts w:cs="Times"/>
          <w:i/>
          <w:lang w:eastAsia="zh-CN"/>
        </w:rPr>
        <w:t xml:space="preserve">For a given SCS, the following </w:t>
      </w:r>
      <w:r w:rsidRPr="00A40E42">
        <w:rPr>
          <w:rFonts w:cs="Times"/>
          <w:i/>
          <w:color w:val="FF0000"/>
          <w:lang w:eastAsia="zh-CN"/>
        </w:rPr>
        <w:t xml:space="preserve">PRB-based </w:t>
      </w:r>
      <w:r w:rsidRPr="00A40E42">
        <w:rPr>
          <w:rFonts w:cs="Times"/>
          <w:i/>
          <w:lang w:eastAsia="zh-CN"/>
        </w:rPr>
        <w:t xml:space="preserve">interlace design is supported </w:t>
      </w:r>
      <w:r w:rsidRPr="00A40E42">
        <w:rPr>
          <w:rFonts w:cs="Times"/>
          <w:i/>
          <w:strike/>
          <w:color w:val="FF0000"/>
          <w:lang w:eastAsia="zh-CN"/>
        </w:rPr>
        <w:t>at least</w:t>
      </w:r>
      <w:r w:rsidRPr="00A40E42">
        <w:rPr>
          <w:rFonts w:cs="Times"/>
          <w:i/>
          <w:color w:val="FF0000"/>
          <w:lang w:eastAsia="zh-CN"/>
        </w:rPr>
        <w:t xml:space="preserve"> </w:t>
      </w:r>
      <w:r w:rsidRPr="00A40E42">
        <w:rPr>
          <w:rFonts w:cs="Times"/>
          <w:i/>
          <w:lang w:eastAsia="zh-CN"/>
        </w:rPr>
        <w:t>for PUSCH</w:t>
      </w:r>
      <w:r w:rsidRPr="00A40E42">
        <w:rPr>
          <w:rFonts w:cs="Times"/>
          <w:i/>
          <w:color w:val="FF0000"/>
          <w:lang w:eastAsia="zh-CN"/>
        </w:rPr>
        <w:t xml:space="preserve"> and PUCCH</w:t>
      </w:r>
      <w:r w:rsidRPr="00A40E42">
        <w:rPr>
          <w:rFonts w:cs="Times"/>
          <w:i/>
          <w:lang w:eastAsia="zh-CN"/>
        </w:rPr>
        <w:t>:</w:t>
      </w:r>
    </w:p>
    <w:p w14:paraId="1E6FE8E4" w14:textId="77777777" w:rsidR="00566C80" w:rsidRPr="00A40E42" w:rsidRDefault="00566C80" w:rsidP="00566C80">
      <w:pPr>
        <w:numPr>
          <w:ilvl w:val="1"/>
          <w:numId w:val="15"/>
        </w:numPr>
        <w:spacing w:after="0"/>
        <w:ind w:left="1647"/>
        <w:jc w:val="left"/>
        <w:rPr>
          <w:rFonts w:cs="Times"/>
          <w:i/>
          <w:lang w:eastAsia="zh-CN"/>
        </w:rPr>
      </w:pPr>
      <w:r w:rsidRPr="00A40E42">
        <w:rPr>
          <w:rFonts w:cs="Times"/>
          <w:i/>
          <w:lang w:eastAsia="zh-CN"/>
        </w:rPr>
        <w:t>Same spacing (M) between consecutive PRBs in an interlace for all interlaces regardless of carrier BW, i.e., the number of PRBs per interlace is dependent on the carrier bandwidth</w:t>
      </w:r>
    </w:p>
    <w:p w14:paraId="4646452D" w14:textId="77777777" w:rsidR="00566C80" w:rsidRPr="00A40E42" w:rsidRDefault="00566C80" w:rsidP="00566C80">
      <w:pPr>
        <w:numPr>
          <w:ilvl w:val="1"/>
          <w:numId w:val="15"/>
        </w:numPr>
        <w:spacing w:after="0"/>
        <w:ind w:left="1647"/>
        <w:jc w:val="left"/>
        <w:rPr>
          <w:rFonts w:cs="Times"/>
          <w:i/>
          <w:lang w:eastAsia="zh-CN"/>
        </w:rPr>
      </w:pPr>
      <w:r w:rsidRPr="00A40E42">
        <w:rPr>
          <w:rFonts w:cs="Times"/>
          <w:i/>
          <w:lang w:eastAsia="zh-CN"/>
        </w:rPr>
        <w:t>Point A is the reference for the interlace definition</w:t>
      </w:r>
    </w:p>
    <w:p w14:paraId="10D89ABB" w14:textId="77777777" w:rsidR="00566C80" w:rsidRPr="00A40E42" w:rsidRDefault="00566C80" w:rsidP="00566C80">
      <w:pPr>
        <w:numPr>
          <w:ilvl w:val="0"/>
          <w:numId w:val="15"/>
        </w:numPr>
        <w:spacing w:after="0"/>
        <w:ind w:left="927"/>
        <w:jc w:val="left"/>
        <w:rPr>
          <w:rFonts w:cs="Times"/>
          <w:i/>
          <w:lang w:eastAsia="zh-CN"/>
        </w:rPr>
      </w:pPr>
      <w:r w:rsidRPr="00A40E42">
        <w:rPr>
          <w:rFonts w:cs="Times"/>
          <w:i/>
          <w:lang w:eastAsia="zh-CN"/>
        </w:rPr>
        <w:t>For 15 kHz SCS, M = 10 interlaces and for 30 kHz SCS, M = 5 interlaces for all bandwidths</w:t>
      </w:r>
    </w:p>
    <w:p w14:paraId="60B4A111" w14:textId="77777777" w:rsidR="00566C80" w:rsidRPr="00A40E42" w:rsidRDefault="00566C80" w:rsidP="00566C80">
      <w:pPr>
        <w:numPr>
          <w:ilvl w:val="0"/>
          <w:numId w:val="15"/>
        </w:numPr>
        <w:spacing w:after="0"/>
        <w:ind w:left="927"/>
        <w:jc w:val="left"/>
        <w:rPr>
          <w:rFonts w:cs="Times"/>
          <w:i/>
          <w:strike/>
          <w:color w:val="FF0000"/>
          <w:lang w:eastAsia="zh-CN"/>
        </w:rPr>
      </w:pPr>
      <w:r w:rsidRPr="00A40E42">
        <w:rPr>
          <w:rFonts w:cs="Times"/>
          <w:i/>
          <w:strike/>
          <w:color w:val="FF0000"/>
          <w:lang w:eastAsia="zh-CN"/>
        </w:rPr>
        <w:t>FFS: Interlace design for PUCCH for bandwidths greater than 20 MHz</w:t>
      </w:r>
    </w:p>
    <w:p w14:paraId="0C93FEAB" w14:textId="77777777" w:rsidR="00566C80" w:rsidRPr="00A40E42" w:rsidRDefault="00566C80" w:rsidP="00566C80">
      <w:pPr>
        <w:numPr>
          <w:ilvl w:val="0"/>
          <w:numId w:val="15"/>
        </w:numPr>
        <w:spacing w:after="0"/>
        <w:ind w:left="927"/>
        <w:jc w:val="left"/>
        <w:rPr>
          <w:rFonts w:cs="Times"/>
          <w:i/>
          <w:color w:val="FF0000"/>
          <w:lang w:eastAsia="zh-CN"/>
        </w:rPr>
      </w:pPr>
      <w:r w:rsidRPr="00A40E42">
        <w:rPr>
          <w:rFonts w:cs="Times"/>
          <w:i/>
          <w:lang w:eastAsia="zh-CN"/>
        </w:rPr>
        <w:t xml:space="preserve">FFS: Whether and how partial interlace allocation is supported </w:t>
      </w:r>
      <w:r w:rsidRPr="00A40E42">
        <w:rPr>
          <w:rFonts w:cs="Times"/>
          <w:i/>
          <w:color w:val="FF0000"/>
          <w:lang w:eastAsia="zh-CN"/>
        </w:rPr>
        <w:t>considering mechanisms specific to PUSCH and PUCCH</w:t>
      </w:r>
    </w:p>
    <w:p w14:paraId="125A5302" w14:textId="77777777" w:rsidR="00566C80" w:rsidRPr="00A40E42" w:rsidRDefault="00566C80" w:rsidP="00566C80">
      <w:pPr>
        <w:numPr>
          <w:ilvl w:val="0"/>
          <w:numId w:val="15"/>
        </w:numPr>
        <w:spacing w:after="0"/>
        <w:ind w:left="927"/>
        <w:jc w:val="left"/>
        <w:rPr>
          <w:rFonts w:ascii="Times New Roman" w:hAnsi="Times New Roman"/>
          <w:i/>
          <w:color w:val="FF0000"/>
        </w:rPr>
      </w:pPr>
      <w:r w:rsidRPr="00A40E42">
        <w:rPr>
          <w:rFonts w:cs="Times"/>
          <w:i/>
          <w:color w:val="FF0000"/>
          <w:lang w:eastAsia="zh-CN"/>
        </w:rPr>
        <w:t>FFS: PUCCH bandwidth</w:t>
      </w:r>
    </w:p>
    <w:p w14:paraId="1CD07E59" w14:textId="2E2F3DAF" w:rsidR="00566C80" w:rsidRPr="00566C80" w:rsidRDefault="00566C80" w:rsidP="00566C80">
      <w:pPr>
        <w:numPr>
          <w:ilvl w:val="0"/>
          <w:numId w:val="15"/>
        </w:numPr>
        <w:spacing w:after="0"/>
        <w:ind w:left="927"/>
        <w:jc w:val="left"/>
        <w:rPr>
          <w:rFonts w:ascii="Times New Roman" w:hAnsi="Times New Roman"/>
          <w:color w:val="FF0000"/>
        </w:rPr>
      </w:pPr>
      <w:r w:rsidRPr="00A40E42">
        <w:rPr>
          <w:rFonts w:cs="Times"/>
          <w:i/>
          <w:color w:val="FF0000"/>
          <w:lang w:eastAsia="zh-CN"/>
        </w:rPr>
        <w:t>FFS: Whether or how an interlace design for PUSCH and/or PUCCH is supported on 10 MHz according to the revised WID objective</w:t>
      </w:r>
    </w:p>
    <w:p w14:paraId="0286425E" w14:textId="77777777" w:rsidR="00A40E42" w:rsidRDefault="00A40E42" w:rsidP="00A40E42">
      <w:pPr>
        <w:pStyle w:val="ListParagraph"/>
        <w:ind w:left="0"/>
        <w:rPr>
          <w:szCs w:val="20"/>
          <w:highlight w:val="darkYellow"/>
          <w:lang w:eastAsia="x-none"/>
        </w:rPr>
      </w:pPr>
    </w:p>
    <w:p w14:paraId="11681E1E" w14:textId="288D76E0" w:rsidR="00A40E42" w:rsidRDefault="00A40E42" w:rsidP="00A40E42">
      <w:pPr>
        <w:pStyle w:val="ListParagraph"/>
        <w:ind w:left="0"/>
        <w:rPr>
          <w:szCs w:val="20"/>
          <w:lang w:eastAsia="x-none"/>
        </w:rPr>
      </w:pPr>
      <w:r w:rsidRPr="00A40E42">
        <w:rPr>
          <w:szCs w:val="20"/>
          <w:lang w:eastAsia="x-none"/>
        </w:rPr>
        <w:t xml:space="preserve">In addition, </w:t>
      </w:r>
      <w:r>
        <w:rPr>
          <w:szCs w:val="20"/>
          <w:lang w:eastAsia="x-none"/>
        </w:rPr>
        <w:t xml:space="preserve">the following conclusion was </w:t>
      </w:r>
      <w:r w:rsidR="00DC1D19">
        <w:rPr>
          <w:szCs w:val="20"/>
          <w:lang w:eastAsia="x-none"/>
        </w:rPr>
        <w:t xml:space="preserve">made </w:t>
      </w:r>
      <w:r>
        <w:rPr>
          <w:szCs w:val="20"/>
          <w:lang w:eastAsia="x-none"/>
        </w:rPr>
        <w:t xml:space="preserve">regarding the </w:t>
      </w:r>
      <w:r w:rsidR="00DC1D19">
        <w:rPr>
          <w:szCs w:val="20"/>
          <w:lang w:eastAsia="x-none"/>
        </w:rPr>
        <w:t xml:space="preserve">support of </w:t>
      </w:r>
      <w:r>
        <w:rPr>
          <w:szCs w:val="20"/>
          <w:lang w:eastAsia="x-none"/>
        </w:rPr>
        <w:t xml:space="preserve">UL transmission </w:t>
      </w:r>
      <w:r w:rsidR="00DC1D19">
        <w:rPr>
          <w:szCs w:val="20"/>
          <w:lang w:eastAsia="x-none"/>
        </w:rPr>
        <w:t>over</w:t>
      </w:r>
      <w:r>
        <w:rPr>
          <w:szCs w:val="20"/>
          <w:lang w:eastAsia="x-none"/>
        </w:rPr>
        <w:t xml:space="preserve"> 10 MHz</w:t>
      </w:r>
      <w:r w:rsidR="00DC1D19">
        <w:rPr>
          <w:szCs w:val="20"/>
          <w:lang w:eastAsia="x-none"/>
        </w:rPr>
        <w:t xml:space="preserve"> carrier</w:t>
      </w:r>
      <w:r>
        <w:rPr>
          <w:szCs w:val="20"/>
          <w:lang w:eastAsia="x-none"/>
        </w:rPr>
        <w:t xml:space="preserve"> bandwidth</w:t>
      </w:r>
      <w:r w:rsidR="00DC1D19">
        <w:rPr>
          <w:szCs w:val="20"/>
          <w:lang w:eastAsia="x-none"/>
        </w:rPr>
        <w:t xml:space="preserve"> for NR-unlicensed operation</w:t>
      </w:r>
      <w:r>
        <w:rPr>
          <w:szCs w:val="20"/>
          <w:lang w:eastAsia="x-none"/>
        </w:rPr>
        <w:t>:</w:t>
      </w:r>
    </w:p>
    <w:p w14:paraId="5D0C3EDB" w14:textId="77777777" w:rsidR="00DC1D19" w:rsidRPr="008C6481" w:rsidRDefault="00DC1D19" w:rsidP="00DC1D19">
      <w:pPr>
        <w:rPr>
          <w:u w:val="single"/>
          <w:lang w:eastAsia="x-none"/>
        </w:rPr>
      </w:pPr>
      <w:r w:rsidRPr="00DC1D19">
        <w:rPr>
          <w:highlight w:val="cyan"/>
          <w:u w:val="single"/>
          <w:lang w:eastAsia="x-none"/>
        </w:rPr>
        <w:t>Conclusion:</w:t>
      </w:r>
    </w:p>
    <w:p w14:paraId="674A5C74" w14:textId="39D44721" w:rsidR="00A40E42" w:rsidRPr="00DC1D19" w:rsidRDefault="00DC1D19" w:rsidP="00DC1D19">
      <w:pPr>
        <w:pStyle w:val="ListParagraph"/>
        <w:ind w:left="0"/>
        <w:rPr>
          <w:i/>
          <w:szCs w:val="20"/>
          <w:lang w:eastAsia="x-none"/>
        </w:rPr>
      </w:pPr>
      <w:r w:rsidRPr="00DC1D19">
        <w:rPr>
          <w:i/>
        </w:rPr>
        <w:t>For 10 MHz carrier bandwidth, enhancements to Rel-15 UL signals and channels are not necessary</w:t>
      </w:r>
    </w:p>
    <w:p w14:paraId="2CD8F920" w14:textId="77777777" w:rsidR="00DC1D19" w:rsidRDefault="00DC1D19" w:rsidP="00A40E42">
      <w:pPr>
        <w:pStyle w:val="ListParagraph"/>
        <w:ind w:left="0"/>
        <w:rPr>
          <w:szCs w:val="20"/>
          <w:lang w:eastAsia="x-none"/>
        </w:rPr>
      </w:pPr>
    </w:p>
    <w:p w14:paraId="086BF148" w14:textId="2B0B62B6" w:rsidR="005F43C6" w:rsidRDefault="00DC1D19" w:rsidP="00A40E42">
      <w:pPr>
        <w:pStyle w:val="ListParagraph"/>
        <w:ind w:left="0"/>
        <w:rPr>
          <w:lang w:val="en-US"/>
        </w:rPr>
      </w:pPr>
      <w:r>
        <w:rPr>
          <w:szCs w:val="20"/>
          <w:lang w:eastAsia="x-none"/>
        </w:rPr>
        <w:t>As per the above conclusion, interlace based PUSCH/PUCCH transmission for unlicensed operation is only supported for carrier bandwidth of ≥ 20 MHz.  In this context, our view on wideband interlace design for carrier bandwidth of &gt; 20 MHz is illustrated in the following subsections:</w:t>
      </w:r>
    </w:p>
    <w:p w14:paraId="54FCF56C" w14:textId="2CCF2190" w:rsidR="00BC5234" w:rsidRPr="00E9779F" w:rsidRDefault="005A05CD" w:rsidP="00BC5234">
      <w:pPr>
        <w:pStyle w:val="Heading2"/>
        <w:rPr>
          <w:rFonts w:ascii="Arial" w:hAnsi="Arial"/>
          <w:lang w:val="en-US"/>
        </w:rPr>
      </w:pPr>
      <w:r w:rsidRPr="00E9779F">
        <w:rPr>
          <w:rFonts w:ascii="Arial" w:hAnsi="Arial"/>
          <w:lang w:val="en-US"/>
        </w:rPr>
        <w:lastRenderedPageBreak/>
        <w:t xml:space="preserve">Design of </w:t>
      </w:r>
      <w:r w:rsidR="00BD04B7" w:rsidRPr="00E9779F">
        <w:rPr>
          <w:rFonts w:ascii="Arial" w:hAnsi="Arial"/>
          <w:lang w:val="en-US"/>
        </w:rPr>
        <w:t xml:space="preserve">PRB based </w:t>
      </w:r>
      <w:r w:rsidR="00E475CD" w:rsidRPr="00E9779F">
        <w:rPr>
          <w:rFonts w:ascii="Arial" w:hAnsi="Arial"/>
          <w:lang w:val="en-US"/>
        </w:rPr>
        <w:t>interlace</w:t>
      </w:r>
      <w:r w:rsidRPr="00E9779F">
        <w:rPr>
          <w:rFonts w:ascii="Arial" w:hAnsi="Arial"/>
          <w:lang w:val="en-US"/>
        </w:rPr>
        <w:t xml:space="preserve"> </w:t>
      </w:r>
      <w:r w:rsidR="00BD04B7" w:rsidRPr="00E9779F">
        <w:rPr>
          <w:rFonts w:ascii="Arial" w:hAnsi="Arial"/>
          <w:lang w:val="en-US"/>
        </w:rPr>
        <w:t xml:space="preserve">waveform </w:t>
      </w:r>
      <w:r w:rsidRPr="00E9779F">
        <w:rPr>
          <w:rFonts w:ascii="Arial" w:hAnsi="Arial"/>
          <w:lang w:val="en-US"/>
        </w:rPr>
        <w:t xml:space="preserve">for </w:t>
      </w:r>
      <w:r w:rsidR="00A23289" w:rsidRPr="00E9779F">
        <w:rPr>
          <w:rFonts w:ascii="Arial" w:hAnsi="Arial"/>
          <w:lang w:val="en-US"/>
        </w:rPr>
        <w:t>wideband operation</w:t>
      </w:r>
      <w:r w:rsidRPr="00E9779F">
        <w:rPr>
          <w:rFonts w:ascii="Arial" w:hAnsi="Arial"/>
          <w:lang w:val="en-US"/>
        </w:rPr>
        <w:t xml:space="preserve"> </w:t>
      </w:r>
    </w:p>
    <w:p w14:paraId="3930F0B5" w14:textId="415384FC" w:rsidR="006B10D1" w:rsidRPr="004F2E6E" w:rsidRDefault="00A23289" w:rsidP="00E66B4B">
      <w:pPr>
        <w:spacing w:before="240" w:after="240"/>
        <w:rPr>
          <w:rFonts w:ascii="Times New Roman" w:hAnsi="Times New Roman"/>
          <w:szCs w:val="20"/>
        </w:rPr>
      </w:pPr>
      <w:r w:rsidRPr="004F2E6E">
        <w:rPr>
          <w:rFonts w:ascii="Times New Roman" w:hAnsi="Times New Roman"/>
          <w:szCs w:val="20"/>
        </w:rPr>
        <w:t xml:space="preserve">As agreed in the </w:t>
      </w:r>
      <w:r w:rsidR="00B97503" w:rsidRPr="004F2E6E">
        <w:rPr>
          <w:rFonts w:ascii="Times New Roman" w:hAnsi="Times New Roman"/>
          <w:szCs w:val="20"/>
        </w:rPr>
        <w:t>past</w:t>
      </w:r>
      <w:r w:rsidR="00C97DCE" w:rsidRPr="004F2E6E">
        <w:rPr>
          <w:rFonts w:ascii="Times New Roman" w:hAnsi="Times New Roman"/>
          <w:szCs w:val="20"/>
        </w:rPr>
        <w:t xml:space="preserve"> [1</w:t>
      </w:r>
      <w:r w:rsidRPr="004F2E6E">
        <w:rPr>
          <w:rFonts w:ascii="Times New Roman" w:hAnsi="Times New Roman"/>
          <w:szCs w:val="20"/>
        </w:rPr>
        <w:t>], PRB based interlace transmission for PUCCH/PUSCH over 20 MHz carrier bandwidth would be supported with N = 10/11 PRBs per interlace, leading to M = 10 interlaces at 15 KHz SCS and M = 5 interlaces at 30 KHz SCS.</w:t>
      </w:r>
      <w:r w:rsidR="0015064A" w:rsidRPr="004F2E6E">
        <w:rPr>
          <w:rFonts w:ascii="Times New Roman" w:hAnsi="Times New Roman"/>
          <w:szCs w:val="20"/>
        </w:rPr>
        <w:t xml:space="preserve"> Further, it was agreed that, for carrier BW &gt; 20 MHz, </w:t>
      </w:r>
      <w:r w:rsidR="00DC1D19">
        <w:rPr>
          <w:rFonts w:ascii="Times New Roman" w:hAnsi="Times New Roman"/>
          <w:szCs w:val="20"/>
        </w:rPr>
        <w:t>PRB based</w:t>
      </w:r>
      <w:r w:rsidR="00DC1D19" w:rsidRPr="004F2E6E">
        <w:rPr>
          <w:rFonts w:ascii="Times New Roman" w:hAnsi="Times New Roman"/>
          <w:szCs w:val="20"/>
        </w:rPr>
        <w:t xml:space="preserve"> </w:t>
      </w:r>
      <w:r w:rsidR="0015064A" w:rsidRPr="004F2E6E">
        <w:rPr>
          <w:rFonts w:ascii="Times New Roman" w:hAnsi="Times New Roman"/>
          <w:szCs w:val="20"/>
        </w:rPr>
        <w:t xml:space="preserve">interlace design for </w:t>
      </w:r>
      <w:r w:rsidR="00DC1D19">
        <w:rPr>
          <w:rFonts w:ascii="Times New Roman" w:hAnsi="Times New Roman"/>
          <w:szCs w:val="20"/>
        </w:rPr>
        <w:t xml:space="preserve">PUCCH and </w:t>
      </w:r>
      <w:r w:rsidR="0015064A" w:rsidRPr="004F2E6E">
        <w:rPr>
          <w:rFonts w:ascii="Times New Roman" w:hAnsi="Times New Roman"/>
          <w:szCs w:val="20"/>
        </w:rPr>
        <w:t xml:space="preserve">PUSCH is supported such that the same spacing (M) between consecutive PRBs in an interlace is maintained regardless of carrier BW, i.e. the number of PRBs /interlace (N) scales with bandwidth. </w:t>
      </w:r>
      <w:r w:rsidR="00746E96" w:rsidRPr="004F2E6E">
        <w:rPr>
          <w:rFonts w:ascii="Times New Roman" w:hAnsi="Times New Roman"/>
          <w:szCs w:val="20"/>
        </w:rPr>
        <w:t>Although keeping M the same with increasing bandwidth seems a straightforward way to scale the interlace design from 20 MHz to wider bandwidth, there are several drawbacks of this design from the perspective of resource utilization efficiency and UE multiplexing capacity, as noted below:</w:t>
      </w:r>
    </w:p>
    <w:p w14:paraId="38821E49" w14:textId="4BB79FC4" w:rsidR="00746E96" w:rsidRPr="004F2E6E" w:rsidRDefault="00746E96" w:rsidP="005C7AC0">
      <w:pPr>
        <w:pStyle w:val="ListParagraph"/>
        <w:numPr>
          <w:ilvl w:val="0"/>
          <w:numId w:val="16"/>
        </w:numPr>
        <w:spacing w:before="240" w:after="240"/>
        <w:rPr>
          <w:szCs w:val="20"/>
          <w:lang w:val="en-US"/>
        </w:rPr>
      </w:pPr>
      <w:r w:rsidRPr="004F2E6E">
        <w:rPr>
          <w:szCs w:val="20"/>
          <w:lang w:val="en-US"/>
        </w:rPr>
        <w:t xml:space="preserve">By keeping M fixed, N increases proportionally with BW scaling, which leads to large number of PRBs allocated per interlace as BW increases. Allocation of one full interlace to an UE at wider bandwidth may not be efficient from resource utilization perspective, especially when the payload size to be carried using the interlace is relatively low. Also, from uplink </w:t>
      </w:r>
      <w:r w:rsidR="00A13693" w:rsidRPr="004F2E6E">
        <w:rPr>
          <w:szCs w:val="20"/>
          <w:lang w:val="en-US"/>
        </w:rPr>
        <w:t>transmission power</w:t>
      </w:r>
      <w:r w:rsidRPr="004F2E6E">
        <w:rPr>
          <w:szCs w:val="20"/>
          <w:lang w:val="en-US"/>
        </w:rPr>
        <w:t xml:space="preserve"> perspective, interlaces with </w:t>
      </w:r>
      <w:r w:rsidR="004C1413" w:rsidRPr="004F2E6E">
        <w:rPr>
          <w:szCs w:val="20"/>
          <w:lang w:val="en-US"/>
        </w:rPr>
        <w:t>N greater than a threshold value, N</w:t>
      </w:r>
      <w:r w:rsidR="004C1413" w:rsidRPr="004F2E6E">
        <w:rPr>
          <w:szCs w:val="20"/>
          <w:vertAlign w:val="subscript"/>
          <w:lang w:val="en-US"/>
        </w:rPr>
        <w:t>TH</w:t>
      </w:r>
      <w:r w:rsidR="004C1413" w:rsidRPr="004F2E6E">
        <w:rPr>
          <w:szCs w:val="20"/>
          <w:lang w:val="en-US"/>
        </w:rPr>
        <w:t xml:space="preserve"> (e.g. N</w:t>
      </w:r>
      <w:r w:rsidR="004C1413" w:rsidRPr="004F2E6E">
        <w:rPr>
          <w:szCs w:val="20"/>
          <w:vertAlign w:val="subscript"/>
          <w:lang w:val="en-US"/>
        </w:rPr>
        <w:t>TH</w:t>
      </w:r>
      <w:r w:rsidR="004C1413" w:rsidRPr="004F2E6E">
        <w:rPr>
          <w:szCs w:val="20"/>
          <w:lang w:val="en-US"/>
        </w:rPr>
        <w:t xml:space="preserve"> = 19 PRBs/interlace for EIRP limit of -23 dBm and PSD limit of 10 dBm/1 MHz for</w:t>
      </w:r>
      <w:r w:rsidR="00A13693" w:rsidRPr="004F2E6E">
        <w:rPr>
          <w:szCs w:val="20"/>
          <w:lang w:val="en-US"/>
        </w:rPr>
        <w:t xml:space="preserve"> frequency band</w:t>
      </w:r>
      <w:r w:rsidR="004C1413" w:rsidRPr="004F2E6E">
        <w:rPr>
          <w:szCs w:val="20"/>
          <w:lang w:val="en-US"/>
        </w:rPr>
        <w:t xml:space="preserve"> 5150-53</w:t>
      </w:r>
      <w:r w:rsidR="00986785">
        <w:rPr>
          <w:szCs w:val="20"/>
          <w:lang w:val="en-US"/>
        </w:rPr>
        <w:t>50 MHz as per ETSI regulation [</w:t>
      </w:r>
      <w:r w:rsidR="00E503DB">
        <w:rPr>
          <w:szCs w:val="20"/>
          <w:lang w:val="en-US"/>
        </w:rPr>
        <w:t>5</w:t>
      </w:r>
      <w:r w:rsidR="004C1413" w:rsidRPr="004F2E6E">
        <w:rPr>
          <w:szCs w:val="20"/>
          <w:lang w:val="en-US"/>
        </w:rPr>
        <w:t>])</w:t>
      </w:r>
      <w:r w:rsidRPr="004F2E6E">
        <w:rPr>
          <w:szCs w:val="20"/>
          <w:lang w:val="en-US"/>
        </w:rPr>
        <w:t xml:space="preserve"> </w:t>
      </w:r>
      <w:r w:rsidR="00A13693" w:rsidRPr="004F2E6E">
        <w:rPr>
          <w:szCs w:val="20"/>
          <w:lang w:val="en-US"/>
        </w:rPr>
        <w:t xml:space="preserve">is not beneficial, since it </w:t>
      </w:r>
      <w:r w:rsidRPr="004F2E6E">
        <w:rPr>
          <w:szCs w:val="20"/>
          <w:lang w:val="en-US"/>
        </w:rPr>
        <w:t xml:space="preserve">cannot offer any additional power boost </w:t>
      </w:r>
      <w:r w:rsidR="00A13693" w:rsidRPr="004F2E6E">
        <w:rPr>
          <w:szCs w:val="20"/>
          <w:lang w:val="en-US"/>
        </w:rPr>
        <w:t>over N = N</w:t>
      </w:r>
      <w:r w:rsidR="00A13693" w:rsidRPr="004F2E6E">
        <w:rPr>
          <w:szCs w:val="20"/>
          <w:vertAlign w:val="subscript"/>
          <w:lang w:val="en-US"/>
        </w:rPr>
        <w:t>TH</w:t>
      </w:r>
      <w:r w:rsidR="00A13693" w:rsidRPr="004F2E6E">
        <w:rPr>
          <w:szCs w:val="20"/>
          <w:lang w:val="en-US"/>
        </w:rPr>
        <w:t xml:space="preserve"> </w:t>
      </w:r>
      <w:r w:rsidRPr="004F2E6E">
        <w:rPr>
          <w:szCs w:val="20"/>
          <w:lang w:val="en-US"/>
        </w:rPr>
        <w:t xml:space="preserve">due to EIRP and PSD limitations. </w:t>
      </w:r>
    </w:p>
    <w:p w14:paraId="2C4488A2" w14:textId="0166437A" w:rsidR="00746E96" w:rsidRPr="004F2E6E" w:rsidRDefault="001C4C23" w:rsidP="005C7AC0">
      <w:pPr>
        <w:pStyle w:val="ListParagraph"/>
        <w:numPr>
          <w:ilvl w:val="0"/>
          <w:numId w:val="16"/>
        </w:numPr>
        <w:spacing w:before="240" w:after="240"/>
        <w:rPr>
          <w:szCs w:val="20"/>
          <w:lang w:val="en-US"/>
        </w:rPr>
      </w:pPr>
      <w:r w:rsidRPr="004F2E6E">
        <w:rPr>
          <w:szCs w:val="20"/>
          <w:lang w:val="en-US"/>
        </w:rPr>
        <w:t>From the perspective of FDM, UE multiplexing capacity is severely restricted (to M) for wideband operation if one full wideband interlace is assigned to one UE.</w:t>
      </w:r>
    </w:p>
    <w:p w14:paraId="51049D15" w14:textId="77777777" w:rsidR="000B1848" w:rsidRPr="004F2E6E" w:rsidRDefault="00B62C1A" w:rsidP="00B62C1A">
      <w:pPr>
        <w:spacing w:before="240" w:after="240"/>
        <w:rPr>
          <w:rFonts w:ascii="Times New Roman" w:hAnsi="Times New Roman"/>
          <w:szCs w:val="20"/>
          <w:lang w:val="en-US"/>
        </w:rPr>
      </w:pPr>
      <w:r w:rsidRPr="004F2E6E">
        <w:rPr>
          <w:rFonts w:ascii="Times New Roman" w:hAnsi="Times New Roman"/>
          <w:szCs w:val="20"/>
          <w:lang w:val="en-US"/>
        </w:rPr>
        <w:t xml:space="preserve">One possible way to improve resource utilization and UE multiplexing capacity for wideband interlace based transmission is to have the scheduling flexibility at gNB to allocate </w:t>
      </w:r>
      <w:r w:rsidRPr="004F2E6E">
        <w:rPr>
          <w:rFonts w:ascii="Times New Roman" w:hAnsi="Times New Roman"/>
          <w:i/>
          <w:szCs w:val="20"/>
          <w:lang w:val="en-US"/>
        </w:rPr>
        <w:t>partial interlace</w:t>
      </w:r>
      <w:r w:rsidRPr="004F2E6E">
        <w:rPr>
          <w:rFonts w:ascii="Times New Roman" w:hAnsi="Times New Roman"/>
          <w:szCs w:val="20"/>
          <w:lang w:val="en-US"/>
        </w:rPr>
        <w:t xml:space="preserve"> to an UE, in addition to the provision of allocating full interlace per UE. Depending on whether gNB </w:t>
      </w:r>
      <w:r w:rsidR="000B1848" w:rsidRPr="004F2E6E">
        <w:rPr>
          <w:rFonts w:ascii="Times New Roman" w:hAnsi="Times New Roman"/>
          <w:szCs w:val="20"/>
          <w:lang w:val="en-US"/>
        </w:rPr>
        <w:t xml:space="preserve">would </w:t>
      </w:r>
      <w:r w:rsidRPr="004F2E6E">
        <w:rPr>
          <w:rFonts w:ascii="Times New Roman" w:hAnsi="Times New Roman"/>
          <w:szCs w:val="20"/>
          <w:lang w:val="en-US"/>
        </w:rPr>
        <w:t xml:space="preserve">schedule an UE’s transmission over the </w:t>
      </w:r>
      <w:r w:rsidR="000B1848" w:rsidRPr="004F2E6E">
        <w:rPr>
          <w:rFonts w:ascii="Times New Roman" w:hAnsi="Times New Roman"/>
          <w:szCs w:val="20"/>
          <w:lang w:val="en-US"/>
        </w:rPr>
        <w:t>entire</w:t>
      </w:r>
      <w:r w:rsidRPr="004F2E6E">
        <w:rPr>
          <w:rFonts w:ascii="Times New Roman" w:hAnsi="Times New Roman"/>
          <w:szCs w:val="20"/>
          <w:lang w:val="en-US"/>
        </w:rPr>
        <w:t xml:space="preserve"> wideband or over a sub-band (e.g. LBT sub-band of 20 MHz) within the wideband, partial interlace allocation scheme</w:t>
      </w:r>
      <w:r w:rsidR="000B1848" w:rsidRPr="004F2E6E">
        <w:rPr>
          <w:rFonts w:ascii="Times New Roman" w:hAnsi="Times New Roman"/>
          <w:szCs w:val="20"/>
          <w:lang w:val="en-US"/>
        </w:rPr>
        <w:t>s</w:t>
      </w:r>
      <w:r w:rsidRPr="004F2E6E">
        <w:rPr>
          <w:rFonts w:ascii="Times New Roman" w:hAnsi="Times New Roman"/>
          <w:szCs w:val="20"/>
          <w:lang w:val="en-US"/>
        </w:rPr>
        <w:t xml:space="preserve"> may be different.</w:t>
      </w:r>
      <w:r w:rsidR="000B1848" w:rsidRPr="004F2E6E">
        <w:rPr>
          <w:rFonts w:ascii="Times New Roman" w:hAnsi="Times New Roman"/>
          <w:szCs w:val="20"/>
          <w:lang w:val="en-US"/>
        </w:rPr>
        <w:t xml:space="preserve"> In the following subsection we will discuss partial interlace allocation for both of these scheduling scenarios.</w:t>
      </w:r>
    </w:p>
    <w:p w14:paraId="52EA8941" w14:textId="24767BF6" w:rsidR="000B1848" w:rsidRPr="004F2E6E" w:rsidRDefault="000B1848" w:rsidP="00C71F13">
      <w:pPr>
        <w:pStyle w:val="Heading3"/>
        <w:rPr>
          <w:lang w:val="en-US"/>
        </w:rPr>
      </w:pPr>
      <w:r w:rsidRPr="004F2E6E">
        <w:rPr>
          <w:lang w:val="en-US"/>
        </w:rPr>
        <w:t>Partial interlace spanning over a wideband carrier</w:t>
      </w:r>
    </w:p>
    <w:p w14:paraId="707E52B9" w14:textId="300245AD" w:rsidR="000B1848" w:rsidRPr="004F2E6E" w:rsidRDefault="000B1848" w:rsidP="000B1848">
      <w:pPr>
        <w:rPr>
          <w:rFonts w:ascii="Times New Roman" w:hAnsi="Times New Roman"/>
          <w:lang w:val="en-US"/>
        </w:rPr>
      </w:pPr>
      <w:r w:rsidRPr="004F2E6E">
        <w:rPr>
          <w:rFonts w:ascii="Times New Roman" w:hAnsi="Times New Roman"/>
          <w:lang w:val="en-US"/>
        </w:rPr>
        <w:t>If multiple UEs are to be scheduled within a wideband carrier for interlace based transmission and each of the UEs are scheduled over the wideband carrier BW, a set of PRBs from each interlace can be assigned to an UE such that the number of PRBs assigned per UE remains nearly the same as the number of PRBs/interlace (N) for 20 MHz and at the same time, the partial interlace can meet the 80% OCB requirement (if mandated by regulation). By assigning partial interlace in this way, the UE multiplexing capacity (FDM) scales proportionally with BW, instead of remaining fixed as M when one full wideband interlace is allocated to an UE.</w:t>
      </w:r>
    </w:p>
    <w:p w14:paraId="6237D1D7" w14:textId="65D7CED0" w:rsidR="000B1848" w:rsidRPr="004F2E6E" w:rsidRDefault="007970C4" w:rsidP="000B1848">
      <w:pPr>
        <w:rPr>
          <w:rFonts w:ascii="Times New Roman" w:hAnsi="Times New Roman"/>
          <w:lang w:val="en-US"/>
        </w:rPr>
      </w:pPr>
      <w:r w:rsidRPr="004F2E6E">
        <w:rPr>
          <w:rFonts w:ascii="Times New Roman" w:hAnsi="Times New Roman"/>
          <w:lang w:val="en-US"/>
        </w:rPr>
        <w:t>To illustrate further, when BW of 20 MHz is scaled by a factor n, n UEs can be FDM’d within one wideband interlace and the partial interlace allocation can be done in the following way:</w:t>
      </w:r>
    </w:p>
    <w:p w14:paraId="32D049E9" w14:textId="35088B55" w:rsidR="007970C4" w:rsidRPr="004F2E6E" w:rsidRDefault="007970C4" w:rsidP="000B1848">
      <w:pPr>
        <w:rPr>
          <w:rFonts w:ascii="Times New Roman" w:hAnsi="Times New Roman"/>
          <w:lang w:val="en-US"/>
        </w:rPr>
      </w:pPr>
      <w:r w:rsidRPr="004F2E6E">
        <w:rPr>
          <w:rFonts w:ascii="Times New Roman" w:hAnsi="Times New Roman"/>
          <w:lang w:val="en-US"/>
        </w:rPr>
        <w:t xml:space="preserve">If the PRBs allocated to one wideband interlace are indexed C(0), C(1), C(2), …, C(N), n UEs multiplexed in FDM manner within this one interlace would each be assigned a subset of PRBs from the set {C(0), C(1), …, C(N)} as: </w:t>
      </w:r>
    </w:p>
    <w:p w14:paraId="1446AC01" w14:textId="52189069" w:rsidR="007970C4" w:rsidRPr="004F2E6E" w:rsidRDefault="007970C4" w:rsidP="000B1848">
      <w:pPr>
        <w:rPr>
          <w:rFonts w:ascii="Times New Roman" w:hAnsi="Times New Roman"/>
          <w:lang w:val="en-US"/>
        </w:rPr>
      </w:pPr>
      <w:r w:rsidRPr="004F2E6E">
        <w:rPr>
          <w:rFonts w:ascii="Times New Roman" w:hAnsi="Times New Roman"/>
          <w:lang w:val="en-US"/>
        </w:rPr>
        <w:t>UE(1): {C(0), C(n), C(2n), …}; UE(2): {C(1), C(n+1), C(2n+1), …}; …; UE(n) = {C(n</w:t>
      </w:r>
      <w:r w:rsidR="002526D8" w:rsidRPr="004F2E6E">
        <w:rPr>
          <w:rFonts w:ascii="Times New Roman" w:hAnsi="Times New Roman"/>
          <w:lang w:val="en-US"/>
        </w:rPr>
        <w:t>-1</w:t>
      </w:r>
      <w:r w:rsidRPr="004F2E6E">
        <w:rPr>
          <w:rFonts w:ascii="Times New Roman" w:hAnsi="Times New Roman"/>
          <w:lang w:val="en-US"/>
        </w:rPr>
        <w:t>), C(2n</w:t>
      </w:r>
      <w:r w:rsidR="002526D8" w:rsidRPr="004F2E6E">
        <w:rPr>
          <w:rFonts w:ascii="Times New Roman" w:hAnsi="Times New Roman"/>
          <w:lang w:val="en-US"/>
        </w:rPr>
        <w:t>-1</w:t>
      </w:r>
      <w:r w:rsidRPr="004F2E6E">
        <w:rPr>
          <w:rFonts w:ascii="Times New Roman" w:hAnsi="Times New Roman"/>
          <w:lang w:val="en-US"/>
        </w:rPr>
        <w:t>), C(3n</w:t>
      </w:r>
      <w:r w:rsidR="002526D8" w:rsidRPr="004F2E6E">
        <w:rPr>
          <w:rFonts w:ascii="Times New Roman" w:hAnsi="Times New Roman"/>
          <w:lang w:val="en-US"/>
        </w:rPr>
        <w:t>-1</w:t>
      </w:r>
      <w:r w:rsidRPr="004F2E6E">
        <w:rPr>
          <w:rFonts w:ascii="Times New Roman" w:hAnsi="Times New Roman"/>
          <w:lang w:val="en-US"/>
        </w:rPr>
        <w:t>), …}</w:t>
      </w:r>
    </w:p>
    <w:p w14:paraId="1290C1B7" w14:textId="11E35555" w:rsidR="007970C4" w:rsidRPr="004F2E6E" w:rsidRDefault="007970C4" w:rsidP="000B1848">
      <w:pPr>
        <w:rPr>
          <w:rFonts w:ascii="Times New Roman" w:hAnsi="Times New Roman"/>
          <w:lang w:val="en-US"/>
        </w:rPr>
      </w:pPr>
      <w:r w:rsidRPr="004F2E6E">
        <w:rPr>
          <w:rFonts w:ascii="Times New Roman" w:hAnsi="Times New Roman"/>
          <w:lang w:val="en-US"/>
        </w:rPr>
        <w:t>Table 1 illustrates an example of partial interlace allocation for 40 MHz BW (i.e. n = 2) and 15 KHz SCS, for which the total number of available PRBs (N</w:t>
      </w:r>
      <w:r w:rsidRPr="004F2E6E">
        <w:rPr>
          <w:rFonts w:ascii="Times New Roman" w:hAnsi="Times New Roman"/>
          <w:vertAlign w:val="subscript"/>
          <w:lang w:val="en-US"/>
        </w:rPr>
        <w:t>RB</w:t>
      </w:r>
      <w:r w:rsidRPr="004F2E6E">
        <w:rPr>
          <w:rFonts w:ascii="Times New Roman" w:hAnsi="Times New Roman"/>
          <w:lang w:val="en-US"/>
        </w:rPr>
        <w:t>) is 216. Each row in the table consists of PRB indices corresponding to one interlace. Within one interlace, n=2  UEs can be FDM’d in this case, where the “black” entries in the j-th row of Table 1 denotes the PRBs assigned to UE(2j-1) and “</w:t>
      </w:r>
      <w:r w:rsidRPr="004F2E6E">
        <w:rPr>
          <w:rFonts w:ascii="Times New Roman" w:hAnsi="Times New Roman"/>
          <w:color w:val="FF0000"/>
          <w:lang w:val="en-US"/>
        </w:rPr>
        <w:t>red</w:t>
      </w:r>
      <w:r w:rsidRPr="004F2E6E">
        <w:rPr>
          <w:rFonts w:ascii="Times New Roman" w:hAnsi="Times New Roman"/>
          <w:lang w:val="en-US"/>
        </w:rPr>
        <w:t xml:space="preserve">” entries in the row denotes the PRBs assigned to UE(2j). Therefore, </w:t>
      </w:r>
      <w:r w:rsidRPr="004F2E6E">
        <w:rPr>
          <w:rFonts w:ascii="Times New Roman" w:hAnsi="Times New Roman"/>
          <w:lang w:val="en-US"/>
        </w:rPr>
        <w:lastRenderedPageBreak/>
        <w:t>corresponding to M=10, in total 2*10 = 20 UEs can be FDM’d</w:t>
      </w:r>
      <w:r w:rsidR="00282BFB" w:rsidRPr="004F2E6E">
        <w:rPr>
          <w:rFonts w:ascii="Times New Roman" w:hAnsi="Times New Roman"/>
          <w:lang w:val="en-US"/>
        </w:rPr>
        <w:t xml:space="preserve"> within 40 MHz</w:t>
      </w:r>
      <w:r w:rsidRPr="004F2E6E">
        <w:rPr>
          <w:rFonts w:ascii="Times New Roman" w:hAnsi="Times New Roman"/>
          <w:lang w:val="en-US"/>
        </w:rPr>
        <w:t xml:space="preserve">, 2 UEs </w:t>
      </w:r>
      <w:r w:rsidR="00282BFB" w:rsidRPr="004F2E6E">
        <w:rPr>
          <w:rFonts w:ascii="Times New Roman" w:hAnsi="Times New Roman"/>
          <w:lang w:val="en-US"/>
        </w:rPr>
        <w:t xml:space="preserve">being </w:t>
      </w:r>
      <w:r w:rsidRPr="004F2E6E">
        <w:rPr>
          <w:rFonts w:ascii="Times New Roman" w:hAnsi="Times New Roman"/>
          <w:lang w:val="en-US"/>
        </w:rPr>
        <w:t>on each interlace.</w:t>
      </w:r>
      <w:r w:rsidR="00282BFB" w:rsidRPr="004F2E6E">
        <w:rPr>
          <w:rFonts w:ascii="Times New Roman" w:hAnsi="Times New Roman"/>
          <w:lang w:val="en-US"/>
        </w:rPr>
        <w:t xml:space="preserve"> Note that, each of these partial interlaces satisfy the OCB requirement (80% of 40 MHz). </w:t>
      </w:r>
    </w:p>
    <w:p w14:paraId="6C3C9737" w14:textId="34C3239A" w:rsidR="00282BFB" w:rsidRPr="004F2E6E" w:rsidRDefault="00282BFB" w:rsidP="00282BF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1: </w:t>
      </w:r>
      <w:r w:rsidR="00504AAB" w:rsidRPr="004F2E6E">
        <w:rPr>
          <w:rFonts w:ascii="Times New Roman" w:hAnsi="Times New Roman" w:cs="Times New Roman"/>
          <w:b/>
          <w:color w:val="000000" w:themeColor="text1"/>
          <w:sz w:val="20"/>
          <w:szCs w:val="20"/>
        </w:rPr>
        <w:t xml:space="preserve">Wideband </w:t>
      </w:r>
      <w:r w:rsidRPr="004F2E6E">
        <w:rPr>
          <w:rFonts w:ascii="Times New Roman" w:hAnsi="Times New Roman" w:cs="Times New Roman"/>
          <w:b/>
          <w:color w:val="000000" w:themeColor="text1"/>
          <w:sz w:val="20"/>
          <w:szCs w:val="20"/>
        </w:rPr>
        <w:t>partial interlace for 40 MHz BW and 15 KHz SCS (n = 2 UEs per interlace)</w:t>
      </w:r>
    </w:p>
    <w:p w14:paraId="6B81FECE" w14:textId="77777777" w:rsidR="00282BFB" w:rsidRPr="004F2E6E" w:rsidRDefault="00282BFB" w:rsidP="00282BFB">
      <w:pPr>
        <w:pStyle w:val="N1"/>
        <w:ind w:left="1440"/>
        <w:rPr>
          <w:rFonts w:ascii="Times New Roman" w:hAnsi="Times New Roman" w:cs="Times New Roman"/>
          <w:b/>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282BFB" w:rsidRPr="004F2E6E" w14:paraId="377A3F26" w14:textId="77777777" w:rsidTr="00504AAB">
        <w:tc>
          <w:tcPr>
            <w:tcW w:w="848" w:type="dxa"/>
            <w:vMerge w:val="restart"/>
          </w:tcPr>
          <w:p w14:paraId="75191F5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5FD44C3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7C73F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282BFB" w:rsidRPr="004F2E6E" w14:paraId="1F10C2A1" w14:textId="77777777" w:rsidTr="00504AAB">
        <w:tc>
          <w:tcPr>
            <w:tcW w:w="848" w:type="dxa"/>
            <w:vMerge/>
          </w:tcPr>
          <w:p w14:paraId="67D55C0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p>
        </w:tc>
        <w:tc>
          <w:tcPr>
            <w:tcW w:w="772" w:type="dxa"/>
            <w:vMerge/>
          </w:tcPr>
          <w:p w14:paraId="7F39A1A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p>
        </w:tc>
        <w:tc>
          <w:tcPr>
            <w:tcW w:w="719" w:type="dxa"/>
          </w:tcPr>
          <w:p w14:paraId="60FCA88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57DA9A9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786A42C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w:t>
            </w:r>
          </w:p>
        </w:tc>
        <w:tc>
          <w:tcPr>
            <w:tcW w:w="719" w:type="dxa"/>
          </w:tcPr>
          <w:p w14:paraId="1F9028D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w:t>
            </w:r>
          </w:p>
        </w:tc>
        <w:tc>
          <w:tcPr>
            <w:tcW w:w="720" w:type="dxa"/>
          </w:tcPr>
          <w:p w14:paraId="787C105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C4</w:t>
            </w:r>
          </w:p>
        </w:tc>
        <w:tc>
          <w:tcPr>
            <w:tcW w:w="719" w:type="dxa"/>
          </w:tcPr>
          <w:p w14:paraId="4A8B5E4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FABA1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C19</w:t>
            </w:r>
          </w:p>
        </w:tc>
        <w:tc>
          <w:tcPr>
            <w:tcW w:w="719" w:type="dxa"/>
          </w:tcPr>
          <w:p w14:paraId="56570D7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64AB6A1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282BFB" w:rsidRPr="004F2E6E" w14:paraId="68A15729" w14:textId="77777777" w:rsidTr="00BD5D81">
        <w:tc>
          <w:tcPr>
            <w:tcW w:w="848" w:type="dxa"/>
            <w:shd w:val="clear" w:color="auto" w:fill="auto"/>
          </w:tcPr>
          <w:p w14:paraId="610753A8"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71214492"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4508E8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417788E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w:t>
            </w:r>
          </w:p>
        </w:tc>
        <w:tc>
          <w:tcPr>
            <w:tcW w:w="720" w:type="dxa"/>
            <w:shd w:val="clear" w:color="auto" w:fill="auto"/>
          </w:tcPr>
          <w:p w14:paraId="21CC264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w:t>
            </w:r>
          </w:p>
        </w:tc>
        <w:tc>
          <w:tcPr>
            <w:tcW w:w="719" w:type="dxa"/>
            <w:shd w:val="clear" w:color="auto" w:fill="auto"/>
          </w:tcPr>
          <w:p w14:paraId="2FE4CD74"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31</w:t>
            </w:r>
          </w:p>
        </w:tc>
        <w:tc>
          <w:tcPr>
            <w:tcW w:w="720" w:type="dxa"/>
            <w:shd w:val="clear" w:color="auto" w:fill="auto"/>
          </w:tcPr>
          <w:p w14:paraId="77AAB14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41</w:t>
            </w:r>
          </w:p>
        </w:tc>
        <w:tc>
          <w:tcPr>
            <w:tcW w:w="719" w:type="dxa"/>
            <w:shd w:val="clear" w:color="auto" w:fill="auto"/>
          </w:tcPr>
          <w:p w14:paraId="6A60F93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shd w:val="clear" w:color="auto" w:fill="auto"/>
          </w:tcPr>
          <w:p w14:paraId="2544B06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191</w:t>
            </w:r>
          </w:p>
        </w:tc>
        <w:tc>
          <w:tcPr>
            <w:tcW w:w="719" w:type="dxa"/>
            <w:shd w:val="clear" w:color="auto" w:fill="auto"/>
          </w:tcPr>
          <w:p w14:paraId="572F627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201</w:t>
            </w:r>
          </w:p>
        </w:tc>
        <w:tc>
          <w:tcPr>
            <w:tcW w:w="720" w:type="dxa"/>
            <w:shd w:val="clear" w:color="auto" w:fill="auto"/>
          </w:tcPr>
          <w:p w14:paraId="4FE03D6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282BFB" w:rsidRPr="004F2E6E" w14:paraId="4473570C" w14:textId="77777777" w:rsidTr="00504AAB">
        <w:tc>
          <w:tcPr>
            <w:tcW w:w="848" w:type="dxa"/>
          </w:tcPr>
          <w:p w14:paraId="1099B490"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73B0A4A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5AAA225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BF444F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w:t>
            </w:r>
          </w:p>
        </w:tc>
        <w:tc>
          <w:tcPr>
            <w:tcW w:w="720" w:type="dxa"/>
          </w:tcPr>
          <w:p w14:paraId="7505832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22</w:t>
            </w:r>
          </w:p>
        </w:tc>
        <w:tc>
          <w:tcPr>
            <w:tcW w:w="719" w:type="dxa"/>
          </w:tcPr>
          <w:p w14:paraId="6F85527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32</w:t>
            </w:r>
          </w:p>
        </w:tc>
        <w:tc>
          <w:tcPr>
            <w:tcW w:w="720" w:type="dxa"/>
          </w:tcPr>
          <w:p w14:paraId="68B8D32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42</w:t>
            </w:r>
          </w:p>
        </w:tc>
        <w:tc>
          <w:tcPr>
            <w:tcW w:w="719" w:type="dxa"/>
          </w:tcPr>
          <w:p w14:paraId="158A579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774FFBF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192</w:t>
            </w:r>
          </w:p>
        </w:tc>
        <w:tc>
          <w:tcPr>
            <w:tcW w:w="719" w:type="dxa"/>
          </w:tcPr>
          <w:p w14:paraId="528171E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202</w:t>
            </w:r>
          </w:p>
        </w:tc>
        <w:tc>
          <w:tcPr>
            <w:tcW w:w="720" w:type="dxa"/>
          </w:tcPr>
          <w:p w14:paraId="4AFC19B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282BFB" w:rsidRPr="004F2E6E" w14:paraId="5879C2F4" w14:textId="77777777" w:rsidTr="00504AAB">
        <w:tc>
          <w:tcPr>
            <w:tcW w:w="848" w:type="dxa"/>
          </w:tcPr>
          <w:p w14:paraId="17DF51D6"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D53367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2C5E38A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35AFE6B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w:t>
            </w:r>
          </w:p>
        </w:tc>
        <w:tc>
          <w:tcPr>
            <w:tcW w:w="720" w:type="dxa"/>
          </w:tcPr>
          <w:p w14:paraId="3831B22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23</w:t>
            </w:r>
          </w:p>
        </w:tc>
        <w:tc>
          <w:tcPr>
            <w:tcW w:w="719" w:type="dxa"/>
          </w:tcPr>
          <w:p w14:paraId="658B345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33</w:t>
            </w:r>
          </w:p>
        </w:tc>
        <w:tc>
          <w:tcPr>
            <w:tcW w:w="720" w:type="dxa"/>
          </w:tcPr>
          <w:p w14:paraId="2863C8B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43</w:t>
            </w:r>
          </w:p>
        </w:tc>
        <w:tc>
          <w:tcPr>
            <w:tcW w:w="719" w:type="dxa"/>
          </w:tcPr>
          <w:p w14:paraId="17180FE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1126578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193</w:t>
            </w:r>
          </w:p>
        </w:tc>
        <w:tc>
          <w:tcPr>
            <w:tcW w:w="719" w:type="dxa"/>
          </w:tcPr>
          <w:p w14:paraId="06F884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203</w:t>
            </w:r>
          </w:p>
        </w:tc>
        <w:tc>
          <w:tcPr>
            <w:tcW w:w="720" w:type="dxa"/>
          </w:tcPr>
          <w:p w14:paraId="06F74E0B"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282BFB" w:rsidRPr="004F2E6E" w14:paraId="34673FC9" w14:textId="77777777" w:rsidTr="00504AAB">
        <w:tc>
          <w:tcPr>
            <w:tcW w:w="848" w:type="dxa"/>
          </w:tcPr>
          <w:p w14:paraId="5238E501"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BB6337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47E0A5A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1040FB6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14</w:t>
            </w:r>
          </w:p>
        </w:tc>
        <w:tc>
          <w:tcPr>
            <w:tcW w:w="720" w:type="dxa"/>
          </w:tcPr>
          <w:p w14:paraId="27FA37B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24</w:t>
            </w:r>
          </w:p>
        </w:tc>
        <w:tc>
          <w:tcPr>
            <w:tcW w:w="719" w:type="dxa"/>
          </w:tcPr>
          <w:p w14:paraId="4537A33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32</w:t>
            </w:r>
          </w:p>
        </w:tc>
        <w:tc>
          <w:tcPr>
            <w:tcW w:w="720" w:type="dxa"/>
          </w:tcPr>
          <w:p w14:paraId="027D895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44</w:t>
            </w:r>
          </w:p>
        </w:tc>
        <w:tc>
          <w:tcPr>
            <w:tcW w:w="719" w:type="dxa"/>
          </w:tcPr>
          <w:p w14:paraId="250A9AF6"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22E7865E"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194</w:t>
            </w:r>
          </w:p>
        </w:tc>
        <w:tc>
          <w:tcPr>
            <w:tcW w:w="719" w:type="dxa"/>
          </w:tcPr>
          <w:p w14:paraId="271A9B1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204</w:t>
            </w:r>
          </w:p>
        </w:tc>
        <w:tc>
          <w:tcPr>
            <w:tcW w:w="720" w:type="dxa"/>
          </w:tcPr>
          <w:p w14:paraId="42BBA9A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282BFB" w:rsidRPr="004F2E6E" w14:paraId="7D17811A" w14:textId="77777777" w:rsidTr="00504AAB">
        <w:tc>
          <w:tcPr>
            <w:tcW w:w="848" w:type="dxa"/>
          </w:tcPr>
          <w:p w14:paraId="7806C1A1"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363F45D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3467D2E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0E11BFEF"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w:t>
            </w:r>
          </w:p>
        </w:tc>
        <w:tc>
          <w:tcPr>
            <w:tcW w:w="720" w:type="dxa"/>
          </w:tcPr>
          <w:p w14:paraId="59FCDE2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25</w:t>
            </w:r>
          </w:p>
        </w:tc>
        <w:tc>
          <w:tcPr>
            <w:tcW w:w="719" w:type="dxa"/>
          </w:tcPr>
          <w:p w14:paraId="54E3966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35</w:t>
            </w:r>
          </w:p>
        </w:tc>
        <w:tc>
          <w:tcPr>
            <w:tcW w:w="720" w:type="dxa"/>
          </w:tcPr>
          <w:p w14:paraId="3A0E8AA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45</w:t>
            </w:r>
          </w:p>
        </w:tc>
        <w:tc>
          <w:tcPr>
            <w:tcW w:w="719" w:type="dxa"/>
          </w:tcPr>
          <w:p w14:paraId="5AEAAF5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78567C8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195</w:t>
            </w:r>
          </w:p>
        </w:tc>
        <w:tc>
          <w:tcPr>
            <w:tcW w:w="719" w:type="dxa"/>
          </w:tcPr>
          <w:p w14:paraId="28F4C0B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205</w:t>
            </w:r>
          </w:p>
        </w:tc>
        <w:tc>
          <w:tcPr>
            <w:tcW w:w="720" w:type="dxa"/>
          </w:tcPr>
          <w:p w14:paraId="50919BE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282BFB" w:rsidRPr="004F2E6E" w14:paraId="03CAE193" w14:textId="77777777" w:rsidTr="00504AAB">
        <w:tc>
          <w:tcPr>
            <w:tcW w:w="848" w:type="dxa"/>
          </w:tcPr>
          <w:p w14:paraId="09C0B085"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40408B5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72EB58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25F751A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16</w:t>
            </w:r>
          </w:p>
        </w:tc>
        <w:tc>
          <w:tcPr>
            <w:tcW w:w="720" w:type="dxa"/>
          </w:tcPr>
          <w:p w14:paraId="1C04BB2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26</w:t>
            </w:r>
          </w:p>
        </w:tc>
        <w:tc>
          <w:tcPr>
            <w:tcW w:w="719" w:type="dxa"/>
          </w:tcPr>
          <w:p w14:paraId="7C8BA8B1"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36</w:t>
            </w:r>
          </w:p>
        </w:tc>
        <w:tc>
          <w:tcPr>
            <w:tcW w:w="720" w:type="dxa"/>
          </w:tcPr>
          <w:p w14:paraId="14D387F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46</w:t>
            </w:r>
          </w:p>
        </w:tc>
        <w:tc>
          <w:tcPr>
            <w:tcW w:w="719" w:type="dxa"/>
          </w:tcPr>
          <w:p w14:paraId="1214A7C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3D75B0A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196</w:t>
            </w:r>
          </w:p>
        </w:tc>
        <w:tc>
          <w:tcPr>
            <w:tcW w:w="719" w:type="dxa"/>
          </w:tcPr>
          <w:p w14:paraId="67078A7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206</w:t>
            </w:r>
          </w:p>
        </w:tc>
        <w:tc>
          <w:tcPr>
            <w:tcW w:w="720" w:type="dxa"/>
          </w:tcPr>
          <w:p w14:paraId="27585BE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282BFB" w:rsidRPr="004F2E6E" w14:paraId="5BF7DEFC" w14:textId="77777777" w:rsidTr="00504AAB">
        <w:tc>
          <w:tcPr>
            <w:tcW w:w="848" w:type="dxa"/>
          </w:tcPr>
          <w:p w14:paraId="193C756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3F70E8A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699B232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7FA0044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17</w:t>
            </w:r>
          </w:p>
        </w:tc>
        <w:tc>
          <w:tcPr>
            <w:tcW w:w="720" w:type="dxa"/>
          </w:tcPr>
          <w:p w14:paraId="38D1F13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27</w:t>
            </w:r>
          </w:p>
        </w:tc>
        <w:tc>
          <w:tcPr>
            <w:tcW w:w="719" w:type="dxa"/>
          </w:tcPr>
          <w:p w14:paraId="691F8C8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37</w:t>
            </w:r>
          </w:p>
        </w:tc>
        <w:tc>
          <w:tcPr>
            <w:tcW w:w="720" w:type="dxa"/>
          </w:tcPr>
          <w:p w14:paraId="7A5F87D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47</w:t>
            </w:r>
          </w:p>
        </w:tc>
        <w:tc>
          <w:tcPr>
            <w:tcW w:w="719" w:type="dxa"/>
          </w:tcPr>
          <w:p w14:paraId="3DEBFB2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21100215"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197</w:t>
            </w:r>
          </w:p>
        </w:tc>
        <w:tc>
          <w:tcPr>
            <w:tcW w:w="719" w:type="dxa"/>
          </w:tcPr>
          <w:p w14:paraId="7E2CA87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207</w:t>
            </w:r>
          </w:p>
        </w:tc>
        <w:tc>
          <w:tcPr>
            <w:tcW w:w="720" w:type="dxa"/>
          </w:tcPr>
          <w:p w14:paraId="12477FA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4EC62836" w14:textId="77777777" w:rsidTr="00504AAB">
        <w:tc>
          <w:tcPr>
            <w:tcW w:w="848" w:type="dxa"/>
          </w:tcPr>
          <w:p w14:paraId="4F325CC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A1E72C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26C58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33751946"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18</w:t>
            </w:r>
          </w:p>
        </w:tc>
        <w:tc>
          <w:tcPr>
            <w:tcW w:w="720" w:type="dxa"/>
          </w:tcPr>
          <w:p w14:paraId="2E57599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28</w:t>
            </w:r>
          </w:p>
        </w:tc>
        <w:tc>
          <w:tcPr>
            <w:tcW w:w="719" w:type="dxa"/>
          </w:tcPr>
          <w:p w14:paraId="6815A4F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38</w:t>
            </w:r>
          </w:p>
        </w:tc>
        <w:tc>
          <w:tcPr>
            <w:tcW w:w="720" w:type="dxa"/>
          </w:tcPr>
          <w:p w14:paraId="216581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48</w:t>
            </w:r>
          </w:p>
        </w:tc>
        <w:tc>
          <w:tcPr>
            <w:tcW w:w="719" w:type="dxa"/>
          </w:tcPr>
          <w:p w14:paraId="4E1D3E7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2F1FB26"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198</w:t>
            </w:r>
          </w:p>
        </w:tc>
        <w:tc>
          <w:tcPr>
            <w:tcW w:w="719" w:type="dxa"/>
          </w:tcPr>
          <w:p w14:paraId="283CC92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208</w:t>
            </w:r>
          </w:p>
        </w:tc>
        <w:tc>
          <w:tcPr>
            <w:tcW w:w="720" w:type="dxa"/>
          </w:tcPr>
          <w:p w14:paraId="3EFEC486"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6B46731E" w14:textId="77777777" w:rsidTr="00504AAB">
        <w:tc>
          <w:tcPr>
            <w:tcW w:w="848" w:type="dxa"/>
          </w:tcPr>
          <w:p w14:paraId="2301902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0E0447F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554A9F9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2AD9F053"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w:t>
            </w:r>
          </w:p>
        </w:tc>
        <w:tc>
          <w:tcPr>
            <w:tcW w:w="720" w:type="dxa"/>
          </w:tcPr>
          <w:p w14:paraId="05E5730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29</w:t>
            </w:r>
          </w:p>
        </w:tc>
        <w:tc>
          <w:tcPr>
            <w:tcW w:w="719" w:type="dxa"/>
          </w:tcPr>
          <w:p w14:paraId="4E7A82F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39</w:t>
            </w:r>
          </w:p>
        </w:tc>
        <w:tc>
          <w:tcPr>
            <w:tcW w:w="720" w:type="dxa"/>
          </w:tcPr>
          <w:p w14:paraId="4CFF637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49</w:t>
            </w:r>
          </w:p>
        </w:tc>
        <w:tc>
          <w:tcPr>
            <w:tcW w:w="719" w:type="dxa"/>
          </w:tcPr>
          <w:p w14:paraId="7C97EAB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6B13DBBF"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199</w:t>
            </w:r>
          </w:p>
        </w:tc>
        <w:tc>
          <w:tcPr>
            <w:tcW w:w="719" w:type="dxa"/>
          </w:tcPr>
          <w:p w14:paraId="73E21F0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209</w:t>
            </w:r>
          </w:p>
        </w:tc>
        <w:tc>
          <w:tcPr>
            <w:tcW w:w="720" w:type="dxa"/>
          </w:tcPr>
          <w:p w14:paraId="44CC438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1A8D8FCD" w14:textId="77777777" w:rsidTr="00504AAB">
        <w:tc>
          <w:tcPr>
            <w:tcW w:w="848" w:type="dxa"/>
          </w:tcPr>
          <w:p w14:paraId="08BB3C2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11FED67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7876859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75EF12EB"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w:t>
            </w:r>
          </w:p>
        </w:tc>
        <w:tc>
          <w:tcPr>
            <w:tcW w:w="720" w:type="dxa"/>
          </w:tcPr>
          <w:p w14:paraId="6FB5BC5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30</w:t>
            </w:r>
          </w:p>
        </w:tc>
        <w:tc>
          <w:tcPr>
            <w:tcW w:w="719" w:type="dxa"/>
          </w:tcPr>
          <w:p w14:paraId="2A06BF34"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40</w:t>
            </w:r>
          </w:p>
        </w:tc>
        <w:tc>
          <w:tcPr>
            <w:tcW w:w="720" w:type="dxa"/>
          </w:tcPr>
          <w:p w14:paraId="5FE1FBE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50</w:t>
            </w:r>
          </w:p>
        </w:tc>
        <w:tc>
          <w:tcPr>
            <w:tcW w:w="719" w:type="dxa"/>
          </w:tcPr>
          <w:p w14:paraId="7B89370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A1152F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200</w:t>
            </w:r>
          </w:p>
        </w:tc>
        <w:tc>
          <w:tcPr>
            <w:tcW w:w="719" w:type="dxa"/>
          </w:tcPr>
          <w:p w14:paraId="65A8FA4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210</w:t>
            </w:r>
          </w:p>
        </w:tc>
        <w:tc>
          <w:tcPr>
            <w:tcW w:w="720" w:type="dxa"/>
          </w:tcPr>
          <w:p w14:paraId="1E96CEF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397DBF6F" w14:textId="77777777" w:rsidR="00282BFB" w:rsidRPr="004F2E6E" w:rsidRDefault="00282BFB" w:rsidP="000B1848">
      <w:pPr>
        <w:rPr>
          <w:rFonts w:ascii="Times New Roman" w:hAnsi="Times New Roman"/>
          <w:szCs w:val="20"/>
          <w:lang w:val="en-US"/>
        </w:rPr>
      </w:pPr>
    </w:p>
    <w:p w14:paraId="4AEB8C80" w14:textId="698488BD" w:rsidR="00BD5D81" w:rsidRPr="004F2E6E" w:rsidRDefault="00BE762C" w:rsidP="000B1848">
      <w:pPr>
        <w:rPr>
          <w:rFonts w:ascii="Times New Roman" w:hAnsi="Times New Roman"/>
          <w:color w:val="000000" w:themeColor="text1"/>
        </w:rPr>
      </w:pPr>
      <w:r w:rsidRPr="004F2E6E">
        <w:rPr>
          <w:rFonts w:ascii="Times New Roman" w:hAnsi="Times New Roman"/>
          <w:szCs w:val="20"/>
          <w:lang w:val="en-US"/>
        </w:rPr>
        <w:t xml:space="preserve">As a second example, Table 2 illustrates partial interlace allocation for 60 MHz BW (i.e. n = 3) and 30 KHz SCS, </w:t>
      </w:r>
      <w:r w:rsidRPr="004F2E6E">
        <w:rPr>
          <w:rFonts w:ascii="Times New Roman" w:hAnsi="Times New Roman"/>
          <w:lang w:val="en-US"/>
        </w:rPr>
        <w:t>for which the total number of available PRBs (N</w:t>
      </w:r>
      <w:r w:rsidRPr="004F2E6E">
        <w:rPr>
          <w:rFonts w:ascii="Times New Roman" w:hAnsi="Times New Roman"/>
          <w:vertAlign w:val="subscript"/>
          <w:lang w:val="en-US"/>
        </w:rPr>
        <w:t>RB</w:t>
      </w:r>
      <w:r w:rsidRPr="004F2E6E">
        <w:rPr>
          <w:rFonts w:ascii="Times New Roman" w:hAnsi="Times New Roman"/>
          <w:lang w:val="en-US"/>
        </w:rPr>
        <w:t>) is 162.</w:t>
      </w:r>
      <w:r w:rsidR="00BD5D81" w:rsidRPr="004F2E6E">
        <w:rPr>
          <w:rFonts w:ascii="Times New Roman" w:hAnsi="Times New Roman"/>
          <w:lang w:val="en-US"/>
        </w:rPr>
        <w:t xml:space="preserve"> In this case, within one interlace, </w:t>
      </w:r>
      <w:r w:rsidR="00BD5D81" w:rsidRPr="004F2E6E">
        <w:rPr>
          <w:rFonts w:ascii="Times New Roman" w:hAnsi="Times New Roman"/>
          <w:color w:val="000000" w:themeColor="text1"/>
        </w:rPr>
        <w:t>n=3  UEs can be FDM’d, where the “black” entries in the j-th row of Table 2 denotes the PRBs assigned to UE(2j-1), “</w:t>
      </w:r>
      <w:r w:rsidR="00BD5D81" w:rsidRPr="004F2E6E">
        <w:rPr>
          <w:rFonts w:ascii="Times New Roman" w:hAnsi="Times New Roman"/>
          <w:color w:val="FF0000"/>
        </w:rPr>
        <w:t>red</w:t>
      </w:r>
      <w:r w:rsidR="00BD5D81" w:rsidRPr="004F2E6E">
        <w:rPr>
          <w:rFonts w:ascii="Times New Roman" w:hAnsi="Times New Roman"/>
          <w:color w:val="000000" w:themeColor="text1"/>
        </w:rPr>
        <w:t>” entries to UE(2j) and “</w:t>
      </w:r>
      <w:r w:rsidR="00BD5D81" w:rsidRPr="004F2E6E">
        <w:rPr>
          <w:rFonts w:ascii="Times New Roman" w:hAnsi="Times New Roman"/>
          <w:color w:val="00B050"/>
        </w:rPr>
        <w:t>green</w:t>
      </w:r>
      <w:r w:rsidR="00BD5D81" w:rsidRPr="004F2E6E">
        <w:rPr>
          <w:rFonts w:ascii="Times New Roman" w:hAnsi="Times New Roman"/>
          <w:color w:val="000000" w:themeColor="text1"/>
        </w:rPr>
        <w:t xml:space="preserve">” entries to UE(2j+1) respectively. </w:t>
      </w:r>
    </w:p>
    <w:p w14:paraId="6AF39DE4" w14:textId="2B64B288" w:rsidR="00BD5D81" w:rsidRPr="004F2E6E" w:rsidRDefault="00BD5D81" w:rsidP="00BD5D81">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2: </w:t>
      </w:r>
      <w:r w:rsidR="00504AAB" w:rsidRPr="004F2E6E">
        <w:rPr>
          <w:rFonts w:ascii="Times New Roman" w:hAnsi="Times New Roman" w:cs="Times New Roman"/>
          <w:b/>
          <w:color w:val="000000" w:themeColor="text1"/>
          <w:sz w:val="20"/>
          <w:szCs w:val="20"/>
        </w:rPr>
        <w:t xml:space="preserve">Wideband </w:t>
      </w:r>
      <w:r w:rsidR="006F4FAC"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1EFD345F" w14:textId="77777777" w:rsidR="00BD5D81" w:rsidRPr="004F2E6E" w:rsidRDefault="00BD5D81" w:rsidP="00BD5D81">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593"/>
        <w:gridCol w:w="1375"/>
        <w:gridCol w:w="669"/>
        <w:gridCol w:w="669"/>
        <w:gridCol w:w="670"/>
        <w:gridCol w:w="669"/>
        <w:gridCol w:w="670"/>
        <w:gridCol w:w="669"/>
        <w:gridCol w:w="670"/>
        <w:gridCol w:w="669"/>
        <w:gridCol w:w="670"/>
      </w:tblGrid>
      <w:tr w:rsidR="00BD5D81" w:rsidRPr="004F2E6E" w14:paraId="7174F27D" w14:textId="77777777" w:rsidTr="00504AAB">
        <w:tc>
          <w:tcPr>
            <w:tcW w:w="593" w:type="dxa"/>
            <w:vMerge w:val="restart"/>
          </w:tcPr>
          <w:p w14:paraId="72CED808"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292" w:type="dxa"/>
            <w:vMerge w:val="restart"/>
          </w:tcPr>
          <w:p w14:paraId="04429B9A"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25" w:type="dxa"/>
            <w:gridSpan w:val="9"/>
          </w:tcPr>
          <w:p w14:paraId="0A581D9E"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BD5D81" w:rsidRPr="004F2E6E" w14:paraId="74B7B861" w14:textId="77777777" w:rsidTr="00504AAB">
        <w:tc>
          <w:tcPr>
            <w:tcW w:w="593" w:type="dxa"/>
            <w:vMerge/>
          </w:tcPr>
          <w:p w14:paraId="2E87992D"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p>
        </w:tc>
        <w:tc>
          <w:tcPr>
            <w:tcW w:w="1292" w:type="dxa"/>
            <w:vMerge/>
          </w:tcPr>
          <w:p w14:paraId="230C1F4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p>
        </w:tc>
        <w:tc>
          <w:tcPr>
            <w:tcW w:w="669" w:type="dxa"/>
          </w:tcPr>
          <w:p w14:paraId="2317B42B"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669" w:type="dxa"/>
          </w:tcPr>
          <w:p w14:paraId="5F6787E5"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670" w:type="dxa"/>
          </w:tcPr>
          <w:p w14:paraId="21D557D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w:t>
            </w:r>
          </w:p>
        </w:tc>
        <w:tc>
          <w:tcPr>
            <w:tcW w:w="669" w:type="dxa"/>
          </w:tcPr>
          <w:p w14:paraId="1097084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w:t>
            </w:r>
          </w:p>
        </w:tc>
        <w:tc>
          <w:tcPr>
            <w:tcW w:w="670" w:type="dxa"/>
          </w:tcPr>
          <w:p w14:paraId="0D246DD9"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C4</w:t>
            </w:r>
          </w:p>
        </w:tc>
        <w:tc>
          <w:tcPr>
            <w:tcW w:w="669" w:type="dxa"/>
          </w:tcPr>
          <w:p w14:paraId="4996D53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3A7E0E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C31</w:t>
            </w:r>
          </w:p>
        </w:tc>
        <w:tc>
          <w:tcPr>
            <w:tcW w:w="669" w:type="dxa"/>
          </w:tcPr>
          <w:p w14:paraId="1104B938"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C32</w:t>
            </w:r>
          </w:p>
        </w:tc>
        <w:tc>
          <w:tcPr>
            <w:tcW w:w="670" w:type="dxa"/>
          </w:tcPr>
          <w:p w14:paraId="7D4254AF"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BD5D81" w:rsidRPr="004F2E6E" w14:paraId="024791BD" w14:textId="77777777" w:rsidTr="00BD5D81">
        <w:tc>
          <w:tcPr>
            <w:tcW w:w="593" w:type="dxa"/>
            <w:shd w:val="clear" w:color="auto" w:fill="auto"/>
          </w:tcPr>
          <w:p w14:paraId="4729565A"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292" w:type="dxa"/>
            <w:shd w:val="clear" w:color="auto" w:fill="auto"/>
          </w:tcPr>
          <w:p w14:paraId="17E290F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669" w:type="dxa"/>
            <w:shd w:val="clear" w:color="auto" w:fill="auto"/>
          </w:tcPr>
          <w:p w14:paraId="69DF23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69" w:type="dxa"/>
            <w:shd w:val="clear" w:color="auto" w:fill="auto"/>
          </w:tcPr>
          <w:p w14:paraId="306776B1"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w:t>
            </w:r>
          </w:p>
        </w:tc>
        <w:tc>
          <w:tcPr>
            <w:tcW w:w="670" w:type="dxa"/>
            <w:shd w:val="clear" w:color="auto" w:fill="auto"/>
          </w:tcPr>
          <w:p w14:paraId="0C41208C"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w:t>
            </w:r>
          </w:p>
        </w:tc>
        <w:tc>
          <w:tcPr>
            <w:tcW w:w="669" w:type="dxa"/>
            <w:shd w:val="clear" w:color="auto" w:fill="auto"/>
          </w:tcPr>
          <w:p w14:paraId="398A4FD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670" w:type="dxa"/>
            <w:shd w:val="clear" w:color="auto" w:fill="auto"/>
          </w:tcPr>
          <w:p w14:paraId="0A25885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w:t>
            </w:r>
          </w:p>
        </w:tc>
        <w:tc>
          <w:tcPr>
            <w:tcW w:w="669" w:type="dxa"/>
            <w:shd w:val="clear" w:color="auto" w:fill="auto"/>
          </w:tcPr>
          <w:p w14:paraId="5CEBD23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shd w:val="clear" w:color="auto" w:fill="auto"/>
          </w:tcPr>
          <w:p w14:paraId="5DEC3755"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151</w:t>
            </w:r>
          </w:p>
        </w:tc>
        <w:tc>
          <w:tcPr>
            <w:tcW w:w="669" w:type="dxa"/>
            <w:shd w:val="clear" w:color="auto" w:fill="auto"/>
          </w:tcPr>
          <w:p w14:paraId="4A13B04A"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156</w:t>
            </w:r>
          </w:p>
        </w:tc>
        <w:tc>
          <w:tcPr>
            <w:tcW w:w="670" w:type="dxa"/>
            <w:shd w:val="clear" w:color="auto" w:fill="auto"/>
          </w:tcPr>
          <w:p w14:paraId="705EDCBF"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BD5D81" w:rsidRPr="004F2E6E" w14:paraId="678A60F6" w14:textId="77777777" w:rsidTr="00504AAB">
        <w:tc>
          <w:tcPr>
            <w:tcW w:w="593" w:type="dxa"/>
          </w:tcPr>
          <w:p w14:paraId="0EAEA70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292" w:type="dxa"/>
          </w:tcPr>
          <w:p w14:paraId="5D496C57"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669" w:type="dxa"/>
          </w:tcPr>
          <w:p w14:paraId="64CE1F1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669" w:type="dxa"/>
          </w:tcPr>
          <w:p w14:paraId="528ACABB"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7</w:t>
            </w:r>
          </w:p>
        </w:tc>
        <w:tc>
          <w:tcPr>
            <w:tcW w:w="670" w:type="dxa"/>
          </w:tcPr>
          <w:p w14:paraId="319055EE"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w:t>
            </w:r>
          </w:p>
        </w:tc>
        <w:tc>
          <w:tcPr>
            <w:tcW w:w="669" w:type="dxa"/>
          </w:tcPr>
          <w:p w14:paraId="093D57D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670" w:type="dxa"/>
          </w:tcPr>
          <w:p w14:paraId="115EA3ED"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22</w:t>
            </w:r>
          </w:p>
        </w:tc>
        <w:tc>
          <w:tcPr>
            <w:tcW w:w="669" w:type="dxa"/>
          </w:tcPr>
          <w:p w14:paraId="76C37B02"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4452F99B"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152</w:t>
            </w:r>
          </w:p>
        </w:tc>
        <w:tc>
          <w:tcPr>
            <w:tcW w:w="669" w:type="dxa"/>
          </w:tcPr>
          <w:p w14:paraId="3E3E8F24"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157</w:t>
            </w:r>
          </w:p>
        </w:tc>
        <w:tc>
          <w:tcPr>
            <w:tcW w:w="670" w:type="dxa"/>
          </w:tcPr>
          <w:p w14:paraId="01063E22"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BD5D81" w:rsidRPr="004F2E6E" w14:paraId="64C3D7A8" w14:textId="77777777" w:rsidTr="00504AAB">
        <w:tc>
          <w:tcPr>
            <w:tcW w:w="593" w:type="dxa"/>
          </w:tcPr>
          <w:p w14:paraId="42B6A99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1292" w:type="dxa"/>
          </w:tcPr>
          <w:p w14:paraId="7493E9B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669" w:type="dxa"/>
          </w:tcPr>
          <w:p w14:paraId="697989E9"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669" w:type="dxa"/>
          </w:tcPr>
          <w:p w14:paraId="76ACA2A8"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8</w:t>
            </w:r>
          </w:p>
        </w:tc>
        <w:tc>
          <w:tcPr>
            <w:tcW w:w="670" w:type="dxa"/>
          </w:tcPr>
          <w:p w14:paraId="57E90044"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13</w:t>
            </w:r>
          </w:p>
        </w:tc>
        <w:tc>
          <w:tcPr>
            <w:tcW w:w="669" w:type="dxa"/>
          </w:tcPr>
          <w:p w14:paraId="20BC06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670" w:type="dxa"/>
          </w:tcPr>
          <w:p w14:paraId="6857CEE4"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23</w:t>
            </w:r>
          </w:p>
        </w:tc>
        <w:tc>
          <w:tcPr>
            <w:tcW w:w="669" w:type="dxa"/>
          </w:tcPr>
          <w:p w14:paraId="0BA8F0B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6B26BDC5"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153</w:t>
            </w:r>
          </w:p>
        </w:tc>
        <w:tc>
          <w:tcPr>
            <w:tcW w:w="669" w:type="dxa"/>
          </w:tcPr>
          <w:p w14:paraId="484B17FE"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158</w:t>
            </w:r>
          </w:p>
        </w:tc>
        <w:tc>
          <w:tcPr>
            <w:tcW w:w="670" w:type="dxa"/>
          </w:tcPr>
          <w:p w14:paraId="03E434A2"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BD5D81" w:rsidRPr="004F2E6E" w14:paraId="50D6D879" w14:textId="77777777" w:rsidTr="00504AAB">
        <w:tc>
          <w:tcPr>
            <w:tcW w:w="593" w:type="dxa"/>
          </w:tcPr>
          <w:p w14:paraId="483539B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292" w:type="dxa"/>
          </w:tcPr>
          <w:p w14:paraId="3CF3508F"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669" w:type="dxa"/>
          </w:tcPr>
          <w:p w14:paraId="5D66513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669" w:type="dxa"/>
          </w:tcPr>
          <w:p w14:paraId="3945BD70"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9</w:t>
            </w:r>
          </w:p>
        </w:tc>
        <w:tc>
          <w:tcPr>
            <w:tcW w:w="670" w:type="dxa"/>
          </w:tcPr>
          <w:p w14:paraId="43813619"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14</w:t>
            </w:r>
          </w:p>
        </w:tc>
        <w:tc>
          <w:tcPr>
            <w:tcW w:w="669" w:type="dxa"/>
          </w:tcPr>
          <w:p w14:paraId="4F0530B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670" w:type="dxa"/>
          </w:tcPr>
          <w:p w14:paraId="152A382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24</w:t>
            </w:r>
          </w:p>
        </w:tc>
        <w:tc>
          <w:tcPr>
            <w:tcW w:w="669" w:type="dxa"/>
          </w:tcPr>
          <w:p w14:paraId="0FB8934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36F5AD61"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154</w:t>
            </w:r>
          </w:p>
        </w:tc>
        <w:tc>
          <w:tcPr>
            <w:tcW w:w="669" w:type="dxa"/>
          </w:tcPr>
          <w:p w14:paraId="0A0945BF"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159</w:t>
            </w:r>
          </w:p>
        </w:tc>
        <w:tc>
          <w:tcPr>
            <w:tcW w:w="670" w:type="dxa"/>
          </w:tcPr>
          <w:p w14:paraId="20C56C42"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BD5D81" w:rsidRPr="004F2E6E" w14:paraId="6A81E0BE" w14:textId="77777777" w:rsidTr="00504AAB">
        <w:tc>
          <w:tcPr>
            <w:tcW w:w="593" w:type="dxa"/>
          </w:tcPr>
          <w:p w14:paraId="5D3B7225"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292" w:type="dxa"/>
          </w:tcPr>
          <w:p w14:paraId="4C96EDA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669" w:type="dxa"/>
          </w:tcPr>
          <w:p w14:paraId="5526FA7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669" w:type="dxa"/>
          </w:tcPr>
          <w:p w14:paraId="5362FA1F"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10</w:t>
            </w:r>
          </w:p>
        </w:tc>
        <w:tc>
          <w:tcPr>
            <w:tcW w:w="670" w:type="dxa"/>
          </w:tcPr>
          <w:p w14:paraId="17226A21"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15</w:t>
            </w:r>
          </w:p>
        </w:tc>
        <w:tc>
          <w:tcPr>
            <w:tcW w:w="669" w:type="dxa"/>
          </w:tcPr>
          <w:p w14:paraId="1E4E38ED"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670" w:type="dxa"/>
          </w:tcPr>
          <w:p w14:paraId="39EA93C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25</w:t>
            </w:r>
          </w:p>
        </w:tc>
        <w:tc>
          <w:tcPr>
            <w:tcW w:w="669" w:type="dxa"/>
          </w:tcPr>
          <w:p w14:paraId="7733C4D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1812F82C"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155</w:t>
            </w:r>
          </w:p>
        </w:tc>
        <w:tc>
          <w:tcPr>
            <w:tcW w:w="669" w:type="dxa"/>
          </w:tcPr>
          <w:p w14:paraId="2AC76CE7"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160</w:t>
            </w:r>
          </w:p>
        </w:tc>
        <w:tc>
          <w:tcPr>
            <w:tcW w:w="670" w:type="dxa"/>
          </w:tcPr>
          <w:p w14:paraId="3FA9A73F"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0066A35D" w14:textId="77777777" w:rsidR="00BD5D81" w:rsidRPr="004F2E6E" w:rsidRDefault="00BD5D81" w:rsidP="000B1848">
      <w:pPr>
        <w:rPr>
          <w:rFonts w:ascii="Times New Roman" w:hAnsi="Times New Roman"/>
          <w:szCs w:val="20"/>
          <w:lang w:val="en-US"/>
        </w:rPr>
      </w:pPr>
    </w:p>
    <w:p w14:paraId="25C3B53A" w14:textId="13FAFE92" w:rsidR="00B62C1A" w:rsidRPr="004F2E6E" w:rsidRDefault="000B1848" w:rsidP="00C71F13">
      <w:pPr>
        <w:pStyle w:val="Heading3"/>
        <w:rPr>
          <w:lang w:val="en-US"/>
        </w:rPr>
      </w:pPr>
      <w:r w:rsidRPr="004F2E6E">
        <w:rPr>
          <w:lang w:val="en-US"/>
        </w:rPr>
        <w:t xml:space="preserve">Partial interlace spanning over 20 MHz LBT sub-band within a wideband carrier </w:t>
      </w:r>
    </w:p>
    <w:p w14:paraId="1BC8F858" w14:textId="7412140F" w:rsidR="00D76DEB" w:rsidRPr="004F2E6E" w:rsidRDefault="009F3C54" w:rsidP="00B91A4A">
      <w:pPr>
        <w:spacing w:before="240" w:after="240"/>
        <w:rPr>
          <w:rFonts w:ascii="Times New Roman" w:hAnsi="Times New Roman"/>
          <w:szCs w:val="20"/>
          <w:lang w:val="en-US"/>
        </w:rPr>
      </w:pPr>
      <w:r w:rsidRPr="004F2E6E">
        <w:rPr>
          <w:rFonts w:ascii="Times New Roman" w:hAnsi="Times New Roman"/>
          <w:szCs w:val="20"/>
          <w:lang w:val="en-US"/>
        </w:rPr>
        <w:t>While partial interlace allocation scheme illustrated in the last subsection is efficient from resource utilization perspective within a wideband carrier, there can be scenarios where not all UEs to be scheduled within a wideband carrier are capable of supporting &gt;20 MHz BW. In order to give gNB sufficient scheduling flexibility, an alternative partial interlace allocation scheme can be adopted where each of the partial interlaces would span over a 20 MHz LBT sub-band within a wideband carrier. If an UE is scheduled with 20 MHz BW, the partial interlace needs to satisfy OCB over 20 MHz. Similar to the previous partial interlace design, n UEs can be multiplexed within one wideband interlace over n*20 MHz, where each UE would be assigned 20 MHz BW for transmission,</w:t>
      </w:r>
      <w:r w:rsidR="008062D5" w:rsidRPr="004F2E6E">
        <w:rPr>
          <w:rFonts w:ascii="Times New Roman" w:hAnsi="Times New Roman"/>
          <w:szCs w:val="20"/>
          <w:lang w:val="en-US"/>
        </w:rPr>
        <w:t xml:space="preserve"> over a partial interlace</w:t>
      </w:r>
      <w:r w:rsidRPr="004F2E6E">
        <w:rPr>
          <w:rFonts w:ascii="Times New Roman" w:hAnsi="Times New Roman"/>
          <w:szCs w:val="20"/>
          <w:lang w:val="en-US"/>
        </w:rPr>
        <w:t>.</w:t>
      </w:r>
    </w:p>
    <w:p w14:paraId="5201F3B6" w14:textId="3F5A659A" w:rsidR="00504AAB" w:rsidRPr="004F2E6E" w:rsidRDefault="00504AAB" w:rsidP="00504AAB">
      <w:pPr>
        <w:pStyle w:val="N1"/>
        <w:ind w:left="0"/>
        <w:rPr>
          <w:rFonts w:ascii="Times New Roman" w:hAnsi="Times New Roman" w:cs="Times New Roman"/>
          <w:color w:val="000000" w:themeColor="text1"/>
          <w:sz w:val="20"/>
          <w:szCs w:val="20"/>
        </w:rPr>
      </w:pPr>
      <w:r w:rsidRPr="004F2E6E">
        <w:rPr>
          <w:rFonts w:ascii="Times New Roman" w:hAnsi="Times New Roman" w:cs="Times New Roman"/>
          <w:sz w:val="20"/>
          <w:szCs w:val="20"/>
        </w:rPr>
        <w:t xml:space="preserve">Table 3 </w:t>
      </w:r>
      <w:r w:rsidRPr="004F2E6E">
        <w:rPr>
          <w:rFonts w:ascii="Times New Roman" w:hAnsi="Times New Roman" w:cs="Times New Roman"/>
          <w:color w:val="000000" w:themeColor="text1"/>
          <w:sz w:val="20"/>
          <w:szCs w:val="20"/>
        </w:rPr>
        <w:t>illustrates this partial interlace assignment scheme for 40 MHz BW (n = 2) and 15 KHz SCS (N</w:t>
      </w:r>
      <w:r w:rsidRPr="004F2E6E">
        <w:rPr>
          <w:rFonts w:ascii="Times New Roman" w:hAnsi="Times New Roman" w:cs="Times New Roman"/>
          <w:color w:val="000000" w:themeColor="text1"/>
          <w:sz w:val="20"/>
          <w:szCs w:val="20"/>
          <w:vertAlign w:val="subscript"/>
        </w:rPr>
        <w:t>RB</w:t>
      </w:r>
      <w:r w:rsidRPr="004F2E6E">
        <w:rPr>
          <w:rFonts w:ascii="Times New Roman" w:hAnsi="Times New Roman" w:cs="Times New Roman"/>
          <w:color w:val="000000" w:themeColor="text1"/>
          <w:sz w:val="20"/>
          <w:szCs w:val="20"/>
        </w:rPr>
        <w:t xml:space="preserve"> = 216), the same numerology as the example in Table 1. Within one interlace, n=2 UEs can be FDM’d, each over a 20 MHz sub-band. In Table 3, the “black” entries in the j-th row denotes the PRBs assigned to UE(2j-1) and “</w:t>
      </w:r>
      <w:r w:rsidRPr="004F2E6E">
        <w:rPr>
          <w:rFonts w:ascii="Times New Roman" w:hAnsi="Times New Roman" w:cs="Times New Roman"/>
          <w:color w:val="FF0000"/>
          <w:sz w:val="20"/>
          <w:szCs w:val="20"/>
        </w:rPr>
        <w:t>red</w:t>
      </w:r>
      <w:r w:rsidRPr="004F2E6E">
        <w:rPr>
          <w:rFonts w:ascii="Times New Roman" w:hAnsi="Times New Roman" w:cs="Times New Roman"/>
          <w:color w:val="000000" w:themeColor="text1"/>
          <w:sz w:val="20"/>
          <w:szCs w:val="20"/>
        </w:rPr>
        <w:t xml:space="preserve">” entries of the corresponding row denotes the PRBs assigned to UE(2j). Note that, here few PRBs near the band edges of each 20 MHz sub-band may be left unused due to guard band requirement (shown as </w:t>
      </w:r>
      <w:r w:rsidRPr="004F2E6E">
        <w:rPr>
          <w:rFonts w:ascii="Times New Roman" w:hAnsi="Times New Roman" w:cs="Times New Roman"/>
          <w:color w:val="7F7F7F" w:themeColor="text1" w:themeTint="80"/>
          <w:sz w:val="20"/>
          <w:szCs w:val="20"/>
        </w:rPr>
        <w:t>grey</w:t>
      </w:r>
      <w:r w:rsidRPr="004F2E6E">
        <w:rPr>
          <w:rFonts w:ascii="Times New Roman" w:hAnsi="Times New Roman" w:cs="Times New Roman"/>
          <w:color w:val="000000" w:themeColor="text1"/>
          <w:sz w:val="20"/>
          <w:szCs w:val="20"/>
        </w:rPr>
        <w:t xml:space="preserve"> PRB indices in Table 3)</w:t>
      </w:r>
    </w:p>
    <w:p w14:paraId="2FEF5E44" w14:textId="77777777" w:rsidR="00504AAB" w:rsidRPr="004F2E6E" w:rsidRDefault="00504AAB" w:rsidP="00504AAB">
      <w:pPr>
        <w:pStyle w:val="N1"/>
        <w:ind w:left="1440"/>
        <w:rPr>
          <w:rFonts w:ascii="Times New Roman" w:hAnsi="Times New Roman" w:cs="Times New Roman"/>
          <w:color w:val="000000" w:themeColor="text1"/>
        </w:rPr>
      </w:pPr>
    </w:p>
    <w:p w14:paraId="0D0025AE" w14:textId="17F164EE" w:rsidR="00504AAB" w:rsidRPr="004F2E6E" w:rsidRDefault="00504AAB" w:rsidP="00504AA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Table 3: Sub-band par</w:t>
      </w:r>
      <w:r w:rsidR="009530F9" w:rsidRPr="004F2E6E">
        <w:rPr>
          <w:rFonts w:ascii="Times New Roman" w:hAnsi="Times New Roman" w:cs="Times New Roman"/>
          <w:b/>
          <w:color w:val="000000" w:themeColor="text1"/>
          <w:sz w:val="20"/>
          <w:szCs w:val="20"/>
        </w:rPr>
        <w:t xml:space="preserve">tial interlace </w:t>
      </w:r>
      <w:r w:rsidRPr="004F2E6E">
        <w:rPr>
          <w:rFonts w:ascii="Times New Roman" w:hAnsi="Times New Roman" w:cs="Times New Roman"/>
          <w:b/>
          <w:color w:val="000000" w:themeColor="text1"/>
          <w:sz w:val="20"/>
          <w:szCs w:val="20"/>
        </w:rPr>
        <w:t>for 40 MHz BW and 15 KHz SCS (n = 2 UEs per interlace)</w:t>
      </w:r>
    </w:p>
    <w:p w14:paraId="59B248EB" w14:textId="77777777" w:rsidR="00504AAB" w:rsidRPr="004F2E6E"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4F2E6E" w14:paraId="51BD1441" w14:textId="77777777" w:rsidTr="00504AAB">
        <w:tc>
          <w:tcPr>
            <w:tcW w:w="848" w:type="dxa"/>
            <w:vMerge w:val="restart"/>
          </w:tcPr>
          <w:p w14:paraId="27A44ED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504AAB" w:rsidRPr="004F2E6E" w14:paraId="4664740C" w14:textId="77777777" w:rsidTr="00504AAB">
        <w:tc>
          <w:tcPr>
            <w:tcW w:w="848" w:type="dxa"/>
            <w:vMerge/>
          </w:tcPr>
          <w:p w14:paraId="5DBEDF7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490F0FE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61E1723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0E6D63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720" w:type="dxa"/>
          </w:tcPr>
          <w:p w14:paraId="52B58F1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719" w:type="dxa"/>
          </w:tcPr>
          <w:p w14:paraId="1A404B2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720" w:type="dxa"/>
          </w:tcPr>
          <w:p w14:paraId="2F8F645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B0A3E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42FEDCA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504AAB" w:rsidRPr="004F2E6E" w14:paraId="7DB5187F" w14:textId="77777777" w:rsidTr="00504AAB">
        <w:tc>
          <w:tcPr>
            <w:tcW w:w="848" w:type="dxa"/>
            <w:shd w:val="clear" w:color="auto" w:fill="auto"/>
          </w:tcPr>
          <w:p w14:paraId="16C4C7BB"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121</w:t>
            </w:r>
          </w:p>
        </w:tc>
        <w:tc>
          <w:tcPr>
            <w:tcW w:w="720" w:type="dxa"/>
            <w:shd w:val="clear" w:color="auto" w:fill="auto"/>
          </w:tcPr>
          <w:p w14:paraId="1F2A6E2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shd w:val="clear" w:color="auto" w:fill="auto"/>
          </w:tcPr>
          <w:p w14:paraId="39D1743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201</w:t>
            </w:r>
          </w:p>
        </w:tc>
        <w:tc>
          <w:tcPr>
            <w:tcW w:w="720" w:type="dxa"/>
            <w:shd w:val="clear" w:color="auto" w:fill="auto"/>
          </w:tcPr>
          <w:p w14:paraId="336325F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504AAB" w:rsidRPr="004F2E6E" w14:paraId="4AD55AFB" w14:textId="77777777" w:rsidTr="00504AAB">
        <w:tc>
          <w:tcPr>
            <w:tcW w:w="848" w:type="dxa"/>
          </w:tcPr>
          <w:p w14:paraId="2779CC2E"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069AC6E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7ACE06C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CE6DF3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12</w:t>
            </w:r>
          </w:p>
        </w:tc>
        <w:tc>
          <w:tcPr>
            <w:tcW w:w="720" w:type="dxa"/>
          </w:tcPr>
          <w:p w14:paraId="500E934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5A35EC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102</w:t>
            </w:r>
          </w:p>
        </w:tc>
        <w:tc>
          <w:tcPr>
            <w:tcW w:w="720" w:type="dxa"/>
          </w:tcPr>
          <w:p w14:paraId="61ABC5F1"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719" w:type="dxa"/>
          </w:tcPr>
          <w:p w14:paraId="15D597C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122</w:t>
            </w:r>
          </w:p>
        </w:tc>
        <w:tc>
          <w:tcPr>
            <w:tcW w:w="720" w:type="dxa"/>
          </w:tcPr>
          <w:p w14:paraId="3E2B7B7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52D42F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202</w:t>
            </w:r>
          </w:p>
        </w:tc>
        <w:tc>
          <w:tcPr>
            <w:tcW w:w="720" w:type="dxa"/>
          </w:tcPr>
          <w:p w14:paraId="546F3F1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504AAB" w:rsidRPr="004F2E6E" w14:paraId="1D99D28B" w14:textId="77777777" w:rsidTr="00504AAB">
        <w:tc>
          <w:tcPr>
            <w:tcW w:w="848" w:type="dxa"/>
          </w:tcPr>
          <w:p w14:paraId="76103D66"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81079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5B18B2F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5D97AF9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13</w:t>
            </w:r>
          </w:p>
        </w:tc>
        <w:tc>
          <w:tcPr>
            <w:tcW w:w="720" w:type="dxa"/>
          </w:tcPr>
          <w:p w14:paraId="1F38DEB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3C60E8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103</w:t>
            </w:r>
          </w:p>
        </w:tc>
        <w:tc>
          <w:tcPr>
            <w:tcW w:w="720" w:type="dxa"/>
          </w:tcPr>
          <w:p w14:paraId="4027C29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113</w:t>
            </w:r>
          </w:p>
        </w:tc>
        <w:tc>
          <w:tcPr>
            <w:tcW w:w="719" w:type="dxa"/>
          </w:tcPr>
          <w:p w14:paraId="5060A5C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123</w:t>
            </w:r>
          </w:p>
        </w:tc>
        <w:tc>
          <w:tcPr>
            <w:tcW w:w="720" w:type="dxa"/>
          </w:tcPr>
          <w:p w14:paraId="26C54A8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79C887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203</w:t>
            </w:r>
          </w:p>
        </w:tc>
        <w:tc>
          <w:tcPr>
            <w:tcW w:w="720" w:type="dxa"/>
          </w:tcPr>
          <w:p w14:paraId="1D0D2D9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504AAB" w:rsidRPr="004F2E6E" w14:paraId="5C65857B" w14:textId="77777777" w:rsidTr="00504AAB">
        <w:tc>
          <w:tcPr>
            <w:tcW w:w="848" w:type="dxa"/>
          </w:tcPr>
          <w:p w14:paraId="312EE12F"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E8194E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7C39362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39E076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14</w:t>
            </w:r>
          </w:p>
        </w:tc>
        <w:tc>
          <w:tcPr>
            <w:tcW w:w="720" w:type="dxa"/>
          </w:tcPr>
          <w:p w14:paraId="7333B1F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13F226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104</w:t>
            </w:r>
          </w:p>
        </w:tc>
        <w:tc>
          <w:tcPr>
            <w:tcW w:w="720" w:type="dxa"/>
          </w:tcPr>
          <w:p w14:paraId="0E17A2F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114</w:t>
            </w:r>
          </w:p>
        </w:tc>
        <w:tc>
          <w:tcPr>
            <w:tcW w:w="719" w:type="dxa"/>
          </w:tcPr>
          <w:p w14:paraId="3BD36D2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124</w:t>
            </w:r>
          </w:p>
        </w:tc>
        <w:tc>
          <w:tcPr>
            <w:tcW w:w="720" w:type="dxa"/>
          </w:tcPr>
          <w:p w14:paraId="390FCE22"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E63BB14"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204</w:t>
            </w:r>
          </w:p>
        </w:tc>
        <w:tc>
          <w:tcPr>
            <w:tcW w:w="720" w:type="dxa"/>
          </w:tcPr>
          <w:p w14:paraId="430CC81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504AAB" w:rsidRPr="004F2E6E" w14:paraId="1DCE2DD1" w14:textId="77777777" w:rsidTr="00504AAB">
        <w:tc>
          <w:tcPr>
            <w:tcW w:w="848" w:type="dxa"/>
          </w:tcPr>
          <w:p w14:paraId="3DBE991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54033C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1B2689B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307F0A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15</w:t>
            </w:r>
          </w:p>
        </w:tc>
        <w:tc>
          <w:tcPr>
            <w:tcW w:w="720" w:type="dxa"/>
          </w:tcPr>
          <w:p w14:paraId="14AF82E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C3CEC9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105</w:t>
            </w:r>
          </w:p>
        </w:tc>
        <w:tc>
          <w:tcPr>
            <w:tcW w:w="720" w:type="dxa"/>
          </w:tcPr>
          <w:p w14:paraId="384E656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115</w:t>
            </w:r>
          </w:p>
        </w:tc>
        <w:tc>
          <w:tcPr>
            <w:tcW w:w="719" w:type="dxa"/>
          </w:tcPr>
          <w:p w14:paraId="329511D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125</w:t>
            </w:r>
          </w:p>
        </w:tc>
        <w:tc>
          <w:tcPr>
            <w:tcW w:w="720" w:type="dxa"/>
          </w:tcPr>
          <w:p w14:paraId="1BDAFEE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B72104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205</w:t>
            </w:r>
          </w:p>
        </w:tc>
        <w:tc>
          <w:tcPr>
            <w:tcW w:w="720" w:type="dxa"/>
          </w:tcPr>
          <w:p w14:paraId="21E65E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504AAB" w:rsidRPr="004F2E6E" w14:paraId="46123C36" w14:textId="77777777" w:rsidTr="00504AAB">
        <w:tc>
          <w:tcPr>
            <w:tcW w:w="848" w:type="dxa"/>
          </w:tcPr>
          <w:p w14:paraId="09C06FA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3687895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8ACD99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6A249A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720" w:type="dxa"/>
          </w:tcPr>
          <w:p w14:paraId="193E50A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06A91AD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106</w:t>
            </w:r>
          </w:p>
        </w:tc>
        <w:tc>
          <w:tcPr>
            <w:tcW w:w="720" w:type="dxa"/>
          </w:tcPr>
          <w:p w14:paraId="207793D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116</w:t>
            </w:r>
          </w:p>
        </w:tc>
        <w:tc>
          <w:tcPr>
            <w:tcW w:w="719" w:type="dxa"/>
          </w:tcPr>
          <w:p w14:paraId="266F112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126</w:t>
            </w:r>
          </w:p>
        </w:tc>
        <w:tc>
          <w:tcPr>
            <w:tcW w:w="720" w:type="dxa"/>
          </w:tcPr>
          <w:p w14:paraId="0DF280B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B404A5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206</w:t>
            </w:r>
          </w:p>
        </w:tc>
        <w:tc>
          <w:tcPr>
            <w:tcW w:w="720" w:type="dxa"/>
          </w:tcPr>
          <w:p w14:paraId="5C6FBF7E"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504AAB" w:rsidRPr="004F2E6E" w14:paraId="4A501B28" w14:textId="77777777" w:rsidTr="00504AAB">
        <w:tc>
          <w:tcPr>
            <w:tcW w:w="848" w:type="dxa"/>
          </w:tcPr>
          <w:p w14:paraId="449CAB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4970E1F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0A993CC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33BCC6A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720" w:type="dxa"/>
          </w:tcPr>
          <w:p w14:paraId="6C1CD46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90D1297"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107</w:t>
            </w:r>
          </w:p>
        </w:tc>
        <w:tc>
          <w:tcPr>
            <w:tcW w:w="720" w:type="dxa"/>
          </w:tcPr>
          <w:p w14:paraId="758EF3E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117</w:t>
            </w:r>
          </w:p>
        </w:tc>
        <w:tc>
          <w:tcPr>
            <w:tcW w:w="719" w:type="dxa"/>
          </w:tcPr>
          <w:p w14:paraId="08300F4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127</w:t>
            </w:r>
          </w:p>
        </w:tc>
        <w:tc>
          <w:tcPr>
            <w:tcW w:w="720" w:type="dxa"/>
          </w:tcPr>
          <w:p w14:paraId="36C7FF4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198F56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207</w:t>
            </w:r>
          </w:p>
        </w:tc>
        <w:tc>
          <w:tcPr>
            <w:tcW w:w="720" w:type="dxa"/>
          </w:tcPr>
          <w:p w14:paraId="540B23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5A85EEA1" w14:textId="77777777" w:rsidTr="00504AAB">
        <w:tc>
          <w:tcPr>
            <w:tcW w:w="848" w:type="dxa"/>
          </w:tcPr>
          <w:p w14:paraId="7E2EA9C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F33B50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B5561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10B57EB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720" w:type="dxa"/>
          </w:tcPr>
          <w:p w14:paraId="1DC9EBD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669A95D"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720" w:type="dxa"/>
          </w:tcPr>
          <w:p w14:paraId="7E93443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118</w:t>
            </w:r>
          </w:p>
        </w:tc>
        <w:tc>
          <w:tcPr>
            <w:tcW w:w="719" w:type="dxa"/>
          </w:tcPr>
          <w:p w14:paraId="72AC5C8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128</w:t>
            </w:r>
          </w:p>
        </w:tc>
        <w:tc>
          <w:tcPr>
            <w:tcW w:w="720" w:type="dxa"/>
          </w:tcPr>
          <w:p w14:paraId="59676929"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6F3A1EF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208</w:t>
            </w:r>
          </w:p>
        </w:tc>
        <w:tc>
          <w:tcPr>
            <w:tcW w:w="720" w:type="dxa"/>
          </w:tcPr>
          <w:p w14:paraId="23C1BD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6B4BBD0E" w14:textId="77777777" w:rsidTr="00504AAB">
        <w:tc>
          <w:tcPr>
            <w:tcW w:w="848" w:type="dxa"/>
          </w:tcPr>
          <w:p w14:paraId="5F20810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lastRenderedPageBreak/>
              <w:t>9</w:t>
            </w:r>
          </w:p>
        </w:tc>
        <w:tc>
          <w:tcPr>
            <w:tcW w:w="772" w:type="dxa"/>
          </w:tcPr>
          <w:p w14:paraId="7D031B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7B3D007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6E46EA7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720" w:type="dxa"/>
          </w:tcPr>
          <w:p w14:paraId="319D6AA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7F10CAD9"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720" w:type="dxa"/>
          </w:tcPr>
          <w:p w14:paraId="4242ECA7"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119</w:t>
            </w:r>
          </w:p>
        </w:tc>
        <w:tc>
          <w:tcPr>
            <w:tcW w:w="719" w:type="dxa"/>
          </w:tcPr>
          <w:p w14:paraId="1C7DAC6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129</w:t>
            </w:r>
          </w:p>
        </w:tc>
        <w:tc>
          <w:tcPr>
            <w:tcW w:w="720" w:type="dxa"/>
          </w:tcPr>
          <w:p w14:paraId="1C4B5D7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124E19C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209</w:t>
            </w:r>
          </w:p>
        </w:tc>
        <w:tc>
          <w:tcPr>
            <w:tcW w:w="720" w:type="dxa"/>
          </w:tcPr>
          <w:p w14:paraId="593F45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1F41BABD" w14:textId="77777777" w:rsidTr="00504AAB">
        <w:tc>
          <w:tcPr>
            <w:tcW w:w="848" w:type="dxa"/>
          </w:tcPr>
          <w:p w14:paraId="53A0B98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57FA11D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2F8B158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05C5031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720" w:type="dxa"/>
          </w:tcPr>
          <w:p w14:paraId="7214E5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6AF4633"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720" w:type="dxa"/>
          </w:tcPr>
          <w:p w14:paraId="2D24D54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120</w:t>
            </w:r>
          </w:p>
        </w:tc>
        <w:tc>
          <w:tcPr>
            <w:tcW w:w="719" w:type="dxa"/>
          </w:tcPr>
          <w:p w14:paraId="79174BA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130</w:t>
            </w:r>
          </w:p>
        </w:tc>
        <w:tc>
          <w:tcPr>
            <w:tcW w:w="720" w:type="dxa"/>
          </w:tcPr>
          <w:p w14:paraId="0DBE225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5238CB0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210</w:t>
            </w:r>
          </w:p>
        </w:tc>
        <w:tc>
          <w:tcPr>
            <w:tcW w:w="720" w:type="dxa"/>
          </w:tcPr>
          <w:p w14:paraId="67D2DBA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547325EE" w14:textId="75B500F1" w:rsidR="00504AAB" w:rsidRPr="004F2E6E" w:rsidRDefault="00504AAB" w:rsidP="00B91A4A">
      <w:pPr>
        <w:spacing w:before="240" w:after="240"/>
        <w:rPr>
          <w:rFonts w:ascii="Times New Roman" w:eastAsiaTheme="minorEastAsia" w:hAnsi="Times New Roman"/>
          <w:color w:val="000000" w:themeColor="text1"/>
          <w:szCs w:val="20"/>
          <w:lang w:val="en-US" w:eastAsia="ko-KR" w:bidi="hi-IN"/>
        </w:rPr>
      </w:pPr>
      <w:r w:rsidRPr="004F2E6E">
        <w:rPr>
          <w:rFonts w:ascii="Times New Roman" w:eastAsiaTheme="minorEastAsia" w:hAnsi="Times New Roman"/>
          <w:color w:val="000000" w:themeColor="text1"/>
          <w:szCs w:val="20"/>
          <w:lang w:val="en-US" w:eastAsia="ko-KR" w:bidi="hi-IN"/>
        </w:rPr>
        <w:t xml:space="preserve">Similarly, corresponding to Table 2, Table 4 illustrates the alternative sub-band partial interlace design for the same numerology, i.e. 60 MHz BW and 30 KHz SCS, where corresponding to j-th row, 3 multiplexed UEs are assigned the subsets of PRBs shown as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black</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FF0000"/>
          <w:szCs w:val="20"/>
          <w:lang w:val="en-US" w:eastAsia="ko-KR" w:bidi="hi-IN"/>
        </w:rPr>
        <w:t>red</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and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B050"/>
          <w:szCs w:val="20"/>
          <w:lang w:val="en-US" w:eastAsia="ko-KR" w:bidi="hi-IN"/>
        </w:rPr>
        <w:t>green</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entries in the corresponding row of Table 4. Gain, few PRBs will remain unassigned in this case to meet guard band requirements of 20 MHz </w:t>
      </w:r>
      <w:r w:rsidR="00085040" w:rsidRPr="004F2E6E">
        <w:rPr>
          <w:rFonts w:ascii="Times New Roman" w:eastAsiaTheme="minorEastAsia" w:hAnsi="Times New Roman"/>
          <w:color w:val="000000" w:themeColor="text1"/>
          <w:szCs w:val="20"/>
          <w:lang w:val="en-US" w:eastAsia="ko-KR" w:bidi="hi-IN"/>
        </w:rPr>
        <w:t xml:space="preserve">(shown as </w:t>
      </w:r>
      <w:r w:rsidR="00085040" w:rsidRPr="004F2E6E">
        <w:rPr>
          <w:rFonts w:ascii="Times New Roman" w:eastAsiaTheme="minorEastAsia" w:hAnsi="Times New Roman"/>
          <w:color w:val="808080" w:themeColor="background1" w:themeShade="80"/>
          <w:szCs w:val="20"/>
          <w:lang w:val="en-US" w:eastAsia="ko-KR" w:bidi="hi-IN"/>
        </w:rPr>
        <w:t>grey</w:t>
      </w:r>
      <w:r w:rsidR="00085040" w:rsidRPr="004F2E6E">
        <w:rPr>
          <w:rFonts w:ascii="Times New Roman" w:eastAsiaTheme="minorEastAsia" w:hAnsi="Times New Roman"/>
          <w:color w:val="000000" w:themeColor="text1"/>
          <w:szCs w:val="20"/>
          <w:lang w:val="en-US" w:eastAsia="ko-KR" w:bidi="hi-IN"/>
        </w:rPr>
        <w:t xml:space="preserve"> PRB indices in Table 4).</w:t>
      </w:r>
    </w:p>
    <w:p w14:paraId="6156065A" w14:textId="31BA203D" w:rsidR="00085040" w:rsidRPr="004F2E6E" w:rsidRDefault="00085040" w:rsidP="00085040">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4: Sub-band </w:t>
      </w:r>
      <w:r w:rsidR="009530F9"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3C3E8223" w14:textId="77777777" w:rsidR="00085040" w:rsidRPr="004F2E6E"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4F2E6E" w14:paraId="5036B5BD" w14:textId="77777777" w:rsidTr="00D518D4">
        <w:tc>
          <w:tcPr>
            <w:tcW w:w="491" w:type="dxa"/>
            <w:vMerge w:val="restart"/>
          </w:tcPr>
          <w:p w14:paraId="4513519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085040" w:rsidRPr="004F2E6E" w14:paraId="1873FBCE" w14:textId="77777777" w:rsidTr="00D518D4">
        <w:tc>
          <w:tcPr>
            <w:tcW w:w="491" w:type="dxa"/>
            <w:vMerge/>
          </w:tcPr>
          <w:p w14:paraId="5DE6E6D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455" w:type="dxa"/>
          </w:tcPr>
          <w:p w14:paraId="3033FD0E"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C1</w:t>
            </w:r>
          </w:p>
        </w:tc>
        <w:tc>
          <w:tcPr>
            <w:tcW w:w="416" w:type="dxa"/>
          </w:tcPr>
          <w:p w14:paraId="557FD45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240291D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554" w:type="dxa"/>
          </w:tcPr>
          <w:p w14:paraId="11A16C0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550" w:type="dxa"/>
          </w:tcPr>
          <w:p w14:paraId="78B90AB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424" w:type="dxa"/>
          </w:tcPr>
          <w:p w14:paraId="6DDE3DE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01FA360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c>
          <w:tcPr>
            <w:tcW w:w="554" w:type="dxa"/>
          </w:tcPr>
          <w:p w14:paraId="76F7029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C22</w:t>
            </w:r>
          </w:p>
        </w:tc>
        <w:tc>
          <w:tcPr>
            <w:tcW w:w="550" w:type="dxa"/>
          </w:tcPr>
          <w:p w14:paraId="7D2BD54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C23</w:t>
            </w:r>
          </w:p>
        </w:tc>
        <w:tc>
          <w:tcPr>
            <w:tcW w:w="424" w:type="dxa"/>
          </w:tcPr>
          <w:p w14:paraId="15A1844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705C1A90"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085040" w:rsidRPr="004F2E6E" w14:paraId="1B571426" w14:textId="77777777" w:rsidTr="005876A1">
        <w:tc>
          <w:tcPr>
            <w:tcW w:w="491" w:type="dxa"/>
            <w:shd w:val="clear" w:color="auto" w:fill="auto"/>
          </w:tcPr>
          <w:p w14:paraId="348FBA1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6</w:t>
            </w:r>
          </w:p>
        </w:tc>
        <w:tc>
          <w:tcPr>
            <w:tcW w:w="416" w:type="dxa"/>
            <w:shd w:val="clear" w:color="auto" w:fill="auto"/>
          </w:tcPr>
          <w:p w14:paraId="36278D9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shd w:val="clear" w:color="auto" w:fill="auto"/>
          </w:tcPr>
          <w:p w14:paraId="266F950D"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sz w:val="20"/>
                <w:szCs w:val="20"/>
              </w:rPr>
              <w:t>51</w:t>
            </w:r>
          </w:p>
        </w:tc>
        <w:tc>
          <w:tcPr>
            <w:tcW w:w="554" w:type="dxa"/>
            <w:shd w:val="clear" w:color="auto" w:fill="auto"/>
          </w:tcPr>
          <w:p w14:paraId="21B5DA3B"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61</w:t>
            </w:r>
          </w:p>
        </w:tc>
        <w:tc>
          <w:tcPr>
            <w:tcW w:w="424" w:type="dxa"/>
            <w:shd w:val="clear" w:color="auto" w:fill="auto"/>
          </w:tcPr>
          <w:p w14:paraId="0988AB26"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shd w:val="clear" w:color="auto" w:fill="auto"/>
          </w:tcPr>
          <w:p w14:paraId="5B1A8B1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106</w:t>
            </w:r>
          </w:p>
        </w:tc>
        <w:tc>
          <w:tcPr>
            <w:tcW w:w="554" w:type="dxa"/>
            <w:shd w:val="clear" w:color="auto" w:fill="auto"/>
          </w:tcPr>
          <w:p w14:paraId="24572410"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116</w:t>
            </w:r>
          </w:p>
        </w:tc>
        <w:tc>
          <w:tcPr>
            <w:tcW w:w="424" w:type="dxa"/>
            <w:shd w:val="clear" w:color="auto" w:fill="auto"/>
          </w:tcPr>
          <w:p w14:paraId="688293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shd w:val="clear" w:color="auto" w:fill="auto"/>
          </w:tcPr>
          <w:p w14:paraId="745FD40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085040" w:rsidRPr="004F2E6E" w14:paraId="2C77EF9F" w14:textId="77777777" w:rsidTr="00D518D4">
        <w:tc>
          <w:tcPr>
            <w:tcW w:w="491" w:type="dxa"/>
          </w:tcPr>
          <w:p w14:paraId="76ACC168"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375" w:type="dxa"/>
          </w:tcPr>
          <w:p w14:paraId="5C8497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455" w:type="dxa"/>
          </w:tcPr>
          <w:p w14:paraId="65A8CF32"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455" w:type="dxa"/>
          </w:tcPr>
          <w:p w14:paraId="1821AB4D"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7</w:t>
            </w:r>
          </w:p>
        </w:tc>
        <w:tc>
          <w:tcPr>
            <w:tcW w:w="416" w:type="dxa"/>
          </w:tcPr>
          <w:p w14:paraId="5EB55F4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F15B488"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52</w:t>
            </w:r>
          </w:p>
        </w:tc>
        <w:tc>
          <w:tcPr>
            <w:tcW w:w="554" w:type="dxa"/>
          </w:tcPr>
          <w:p w14:paraId="2EBBC203"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57</w:t>
            </w:r>
          </w:p>
        </w:tc>
        <w:tc>
          <w:tcPr>
            <w:tcW w:w="550" w:type="dxa"/>
          </w:tcPr>
          <w:p w14:paraId="740EC9A0"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62</w:t>
            </w:r>
          </w:p>
        </w:tc>
        <w:tc>
          <w:tcPr>
            <w:tcW w:w="424" w:type="dxa"/>
          </w:tcPr>
          <w:p w14:paraId="7659E57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71C557F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107</w:t>
            </w:r>
          </w:p>
        </w:tc>
        <w:tc>
          <w:tcPr>
            <w:tcW w:w="554" w:type="dxa"/>
          </w:tcPr>
          <w:p w14:paraId="3ACC155D"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550" w:type="dxa"/>
          </w:tcPr>
          <w:p w14:paraId="425C760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117</w:t>
            </w:r>
          </w:p>
        </w:tc>
        <w:tc>
          <w:tcPr>
            <w:tcW w:w="424" w:type="dxa"/>
          </w:tcPr>
          <w:p w14:paraId="70283A2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524B43E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085040" w:rsidRPr="004F2E6E" w14:paraId="1D0B384D" w14:textId="77777777" w:rsidTr="00D518D4">
        <w:tc>
          <w:tcPr>
            <w:tcW w:w="491" w:type="dxa"/>
          </w:tcPr>
          <w:p w14:paraId="10307B4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1375" w:type="dxa"/>
          </w:tcPr>
          <w:p w14:paraId="2EF64EC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455" w:type="dxa"/>
          </w:tcPr>
          <w:p w14:paraId="3A39D98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455" w:type="dxa"/>
          </w:tcPr>
          <w:p w14:paraId="585BD03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8</w:t>
            </w:r>
          </w:p>
        </w:tc>
        <w:tc>
          <w:tcPr>
            <w:tcW w:w="416" w:type="dxa"/>
          </w:tcPr>
          <w:p w14:paraId="554F873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7038D3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53</w:t>
            </w:r>
          </w:p>
        </w:tc>
        <w:tc>
          <w:tcPr>
            <w:tcW w:w="554" w:type="dxa"/>
          </w:tcPr>
          <w:p w14:paraId="0E4D6C5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58</w:t>
            </w:r>
          </w:p>
        </w:tc>
        <w:tc>
          <w:tcPr>
            <w:tcW w:w="550" w:type="dxa"/>
          </w:tcPr>
          <w:p w14:paraId="4B414A7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63</w:t>
            </w:r>
          </w:p>
        </w:tc>
        <w:tc>
          <w:tcPr>
            <w:tcW w:w="424" w:type="dxa"/>
          </w:tcPr>
          <w:p w14:paraId="22D3D9A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3450DA1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554" w:type="dxa"/>
          </w:tcPr>
          <w:p w14:paraId="1CCC889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113</w:t>
            </w:r>
          </w:p>
        </w:tc>
        <w:tc>
          <w:tcPr>
            <w:tcW w:w="550" w:type="dxa"/>
          </w:tcPr>
          <w:p w14:paraId="6D9FEA14"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118</w:t>
            </w:r>
          </w:p>
        </w:tc>
        <w:tc>
          <w:tcPr>
            <w:tcW w:w="424" w:type="dxa"/>
          </w:tcPr>
          <w:p w14:paraId="2AE4057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08B1836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14321412" w14:textId="77777777" w:rsidTr="00D518D4">
        <w:tc>
          <w:tcPr>
            <w:tcW w:w="491" w:type="dxa"/>
          </w:tcPr>
          <w:p w14:paraId="527B9DB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375" w:type="dxa"/>
          </w:tcPr>
          <w:p w14:paraId="6B5D603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455" w:type="dxa"/>
          </w:tcPr>
          <w:p w14:paraId="78414B2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455" w:type="dxa"/>
          </w:tcPr>
          <w:p w14:paraId="7BEC7539"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9</w:t>
            </w:r>
          </w:p>
        </w:tc>
        <w:tc>
          <w:tcPr>
            <w:tcW w:w="416" w:type="dxa"/>
          </w:tcPr>
          <w:p w14:paraId="395A011F"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4CE9CE0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54</w:t>
            </w:r>
          </w:p>
        </w:tc>
        <w:tc>
          <w:tcPr>
            <w:tcW w:w="554" w:type="dxa"/>
          </w:tcPr>
          <w:p w14:paraId="40913B6E"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59</w:t>
            </w:r>
          </w:p>
        </w:tc>
        <w:tc>
          <w:tcPr>
            <w:tcW w:w="550" w:type="dxa"/>
          </w:tcPr>
          <w:p w14:paraId="1EA1CBD8"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64</w:t>
            </w:r>
          </w:p>
        </w:tc>
        <w:tc>
          <w:tcPr>
            <w:tcW w:w="424" w:type="dxa"/>
          </w:tcPr>
          <w:p w14:paraId="4015F1FD"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24F14C8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554" w:type="dxa"/>
          </w:tcPr>
          <w:p w14:paraId="5812AEAA"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114</w:t>
            </w:r>
          </w:p>
        </w:tc>
        <w:tc>
          <w:tcPr>
            <w:tcW w:w="550" w:type="dxa"/>
          </w:tcPr>
          <w:p w14:paraId="5FC389BF"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119</w:t>
            </w:r>
          </w:p>
        </w:tc>
        <w:tc>
          <w:tcPr>
            <w:tcW w:w="424" w:type="dxa"/>
          </w:tcPr>
          <w:p w14:paraId="6B8843F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65A55EC8"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2CEE8C0F" w14:textId="77777777" w:rsidTr="00D518D4">
        <w:tc>
          <w:tcPr>
            <w:tcW w:w="491" w:type="dxa"/>
          </w:tcPr>
          <w:p w14:paraId="6038C23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375" w:type="dxa"/>
          </w:tcPr>
          <w:p w14:paraId="7C7FA35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455" w:type="dxa"/>
          </w:tcPr>
          <w:p w14:paraId="47AA98B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455" w:type="dxa"/>
          </w:tcPr>
          <w:p w14:paraId="76B0DF2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10</w:t>
            </w:r>
          </w:p>
        </w:tc>
        <w:tc>
          <w:tcPr>
            <w:tcW w:w="416" w:type="dxa"/>
          </w:tcPr>
          <w:p w14:paraId="7A6E7425"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7A6AB5A2"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55</w:t>
            </w:r>
          </w:p>
        </w:tc>
        <w:tc>
          <w:tcPr>
            <w:tcW w:w="554" w:type="dxa"/>
          </w:tcPr>
          <w:p w14:paraId="6AC71457"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60</w:t>
            </w:r>
          </w:p>
        </w:tc>
        <w:tc>
          <w:tcPr>
            <w:tcW w:w="550" w:type="dxa"/>
          </w:tcPr>
          <w:p w14:paraId="72643D9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65</w:t>
            </w:r>
          </w:p>
        </w:tc>
        <w:tc>
          <w:tcPr>
            <w:tcW w:w="424" w:type="dxa"/>
          </w:tcPr>
          <w:p w14:paraId="0A9CEBE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4111FEF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554" w:type="dxa"/>
          </w:tcPr>
          <w:p w14:paraId="6A6F169B"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115</w:t>
            </w:r>
          </w:p>
        </w:tc>
        <w:tc>
          <w:tcPr>
            <w:tcW w:w="550" w:type="dxa"/>
          </w:tcPr>
          <w:p w14:paraId="42C32016"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120</w:t>
            </w:r>
          </w:p>
        </w:tc>
        <w:tc>
          <w:tcPr>
            <w:tcW w:w="424" w:type="dxa"/>
          </w:tcPr>
          <w:p w14:paraId="52B2B56C"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2CE6CA60"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2E6FB531" w14:textId="20E885F7" w:rsidR="00B91A4A" w:rsidRPr="004F2E6E" w:rsidRDefault="00C30925" w:rsidP="00B91A4A">
      <w:pPr>
        <w:spacing w:before="240" w:after="240"/>
        <w:rPr>
          <w:rFonts w:ascii="Times New Roman" w:hAnsi="Times New Roman"/>
          <w:b/>
          <w:szCs w:val="20"/>
          <w:u w:val="single"/>
          <w:lang w:val="en-US"/>
        </w:rPr>
      </w:pPr>
      <w:r w:rsidRPr="004F2E6E">
        <w:rPr>
          <w:rFonts w:ascii="Times New Roman" w:hAnsi="Times New Roman"/>
          <w:b/>
          <w:szCs w:val="20"/>
          <w:u w:val="single"/>
          <w:lang w:val="en-US"/>
        </w:rPr>
        <w:t>P</w:t>
      </w:r>
      <w:r w:rsidR="00B91A4A" w:rsidRPr="004F2E6E">
        <w:rPr>
          <w:rFonts w:ascii="Times New Roman" w:hAnsi="Times New Roman"/>
          <w:b/>
          <w:szCs w:val="20"/>
          <w:u w:val="single"/>
          <w:lang w:val="en-US"/>
        </w:rPr>
        <w:t xml:space="preserve">roposal </w:t>
      </w:r>
      <w:r w:rsidR="008678B7">
        <w:rPr>
          <w:rFonts w:ascii="Times New Roman" w:hAnsi="Times New Roman"/>
          <w:b/>
          <w:szCs w:val="20"/>
          <w:u w:val="single"/>
          <w:lang w:val="en-US"/>
        </w:rPr>
        <w:t>1</w:t>
      </w:r>
    </w:p>
    <w:p w14:paraId="22B3F907" w14:textId="1492D512" w:rsidR="00B91A4A" w:rsidRPr="004F2E6E" w:rsidRDefault="00087C5F" w:rsidP="00B91A4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w:t>
      </w:r>
      <w:r w:rsidR="00C30925" w:rsidRPr="004F2E6E">
        <w:rPr>
          <w:rFonts w:ascii="Times New Roman" w:hAnsi="Times New Roman"/>
          <w:b/>
          <w:i/>
          <w:szCs w:val="20"/>
          <w:lang w:eastAsia="x-none"/>
        </w:rPr>
        <w:t xml:space="preserve">upport scheduling flexibility </w:t>
      </w:r>
      <w:r w:rsidRPr="004F2E6E">
        <w:rPr>
          <w:rFonts w:ascii="Times New Roman" w:hAnsi="Times New Roman"/>
          <w:b/>
          <w:i/>
          <w:szCs w:val="20"/>
          <w:lang w:eastAsia="x-none"/>
        </w:rPr>
        <w:t>for</w:t>
      </w:r>
      <w:r w:rsidR="00C30925" w:rsidRPr="004F2E6E">
        <w:rPr>
          <w:rFonts w:ascii="Times New Roman" w:hAnsi="Times New Roman"/>
          <w:b/>
          <w:i/>
          <w:szCs w:val="20"/>
          <w:lang w:eastAsia="x-none"/>
        </w:rPr>
        <w:t xml:space="preserve"> interlace based transmission by enabling partial interlace based resource allocation</w:t>
      </w:r>
      <w:r w:rsidR="00B91A4A" w:rsidRPr="004F2E6E">
        <w:rPr>
          <w:rFonts w:ascii="Times New Roman" w:hAnsi="Times New Roman"/>
          <w:b/>
          <w:i/>
          <w:szCs w:val="20"/>
        </w:rPr>
        <w:t>.</w:t>
      </w:r>
    </w:p>
    <w:p w14:paraId="36881625" w14:textId="24524D7C" w:rsidR="00C30925" w:rsidRDefault="00AA772D" w:rsidP="005C7AC0">
      <w:pPr>
        <w:pStyle w:val="ListParagraph"/>
        <w:numPr>
          <w:ilvl w:val="0"/>
          <w:numId w:val="17"/>
        </w:numPr>
        <w:adjustRightInd w:val="0"/>
        <w:snapToGrid w:val="0"/>
        <w:spacing w:after="0"/>
        <w:rPr>
          <w:b/>
          <w:i/>
          <w:szCs w:val="20"/>
        </w:rPr>
      </w:pPr>
      <w:r w:rsidRPr="004F2E6E">
        <w:rPr>
          <w:b/>
          <w:i/>
          <w:szCs w:val="20"/>
        </w:rPr>
        <w:t xml:space="preserve">A partial interlace </w:t>
      </w:r>
      <w:r w:rsidR="00B34918" w:rsidRPr="004F2E6E">
        <w:rPr>
          <w:b/>
          <w:i/>
          <w:szCs w:val="20"/>
        </w:rPr>
        <w:t>can</w:t>
      </w:r>
      <w:r w:rsidRPr="004F2E6E">
        <w:rPr>
          <w:b/>
          <w:i/>
          <w:szCs w:val="20"/>
        </w:rPr>
        <w:t xml:space="preserve"> either span over the carrier </w:t>
      </w:r>
      <w:r w:rsidR="00087C5F" w:rsidRPr="004F2E6E">
        <w:rPr>
          <w:b/>
          <w:i/>
          <w:szCs w:val="20"/>
        </w:rPr>
        <w:t xml:space="preserve">bandwidth </w:t>
      </w:r>
      <w:r w:rsidRPr="004F2E6E">
        <w:rPr>
          <w:b/>
          <w:i/>
          <w:szCs w:val="20"/>
        </w:rPr>
        <w:t xml:space="preserve">or over </w:t>
      </w:r>
      <w:r w:rsidR="00B34918" w:rsidRPr="004F2E6E">
        <w:rPr>
          <w:b/>
          <w:i/>
          <w:szCs w:val="20"/>
        </w:rPr>
        <w:t xml:space="preserve">a </w:t>
      </w:r>
      <w:r w:rsidRPr="004F2E6E">
        <w:rPr>
          <w:b/>
          <w:i/>
          <w:szCs w:val="20"/>
        </w:rPr>
        <w:t xml:space="preserve">20 MHz sub-band </w:t>
      </w:r>
      <w:r w:rsidR="00087C5F" w:rsidRPr="004F2E6E">
        <w:rPr>
          <w:b/>
          <w:i/>
          <w:szCs w:val="20"/>
        </w:rPr>
        <w:t>within the carrier bandwidth</w:t>
      </w:r>
      <w:r w:rsidRPr="004F2E6E">
        <w:rPr>
          <w:b/>
          <w:i/>
          <w:szCs w:val="20"/>
        </w:rPr>
        <w:t>.</w:t>
      </w:r>
    </w:p>
    <w:p w14:paraId="728E189A" w14:textId="77777777" w:rsidR="00474B92" w:rsidRPr="004F2E6E" w:rsidRDefault="00474B92" w:rsidP="00474B92">
      <w:pPr>
        <w:pStyle w:val="ListParagraph"/>
        <w:adjustRightInd w:val="0"/>
        <w:snapToGrid w:val="0"/>
        <w:spacing w:after="0"/>
        <w:rPr>
          <w:b/>
          <w:i/>
          <w:szCs w:val="20"/>
        </w:rPr>
      </w:pPr>
    </w:p>
    <w:p w14:paraId="13F27A36" w14:textId="039615A9" w:rsidR="00FA2FEB" w:rsidRPr="005877ED" w:rsidRDefault="00A42B94" w:rsidP="005877ED">
      <w:pPr>
        <w:pStyle w:val="Heading1"/>
        <w:rPr>
          <w:sz w:val="28"/>
          <w:szCs w:val="28"/>
          <w:lang w:val="en-US"/>
        </w:rPr>
      </w:pPr>
      <w:r w:rsidRPr="005877ED">
        <w:rPr>
          <w:sz w:val="28"/>
          <w:szCs w:val="28"/>
        </w:rPr>
        <w:t>Potential enhancements of NR UL data and control channels</w:t>
      </w:r>
    </w:p>
    <w:p w14:paraId="02F55830" w14:textId="77777777" w:rsidR="00981CFF" w:rsidRPr="004F2E6E" w:rsidRDefault="00981CFF" w:rsidP="007657BD">
      <w:pPr>
        <w:rPr>
          <w:rFonts w:ascii="Times New Roman" w:hAnsi="Times New Roman"/>
          <w:lang w:val="en-US"/>
        </w:rPr>
      </w:pPr>
      <w:r w:rsidRPr="004F2E6E">
        <w:rPr>
          <w:rFonts w:ascii="Times New Roman" w:hAnsi="Times New Roman"/>
          <w:lang w:val="en-US"/>
        </w:rPr>
        <w:t>NR framework defines 5 PUCCH formats, which can be categorized into two classes based on their frequency domain span:</w:t>
      </w:r>
    </w:p>
    <w:p w14:paraId="4691BFA0" w14:textId="58C619B4" w:rsidR="00981CFF" w:rsidRPr="004F2E6E" w:rsidRDefault="00981CFF" w:rsidP="007657BD">
      <w:pPr>
        <w:pStyle w:val="ListParagraph"/>
        <w:numPr>
          <w:ilvl w:val="0"/>
          <w:numId w:val="10"/>
        </w:numPr>
        <w:rPr>
          <w:lang w:val="en-US"/>
        </w:rPr>
      </w:pPr>
      <w:r w:rsidRPr="004F2E6E">
        <w:rPr>
          <w:lang w:val="en-US"/>
        </w:rPr>
        <w:t>Single-PRB transmission: three PUCCH formats</w:t>
      </w:r>
      <w:r w:rsidR="00CB1E08" w:rsidRPr="004F2E6E">
        <w:rPr>
          <w:lang w:val="en-US"/>
        </w:rPr>
        <w:t xml:space="preserve">, viz. </w:t>
      </w:r>
      <w:r w:rsidR="00D12844" w:rsidRPr="004F2E6E">
        <w:rPr>
          <w:lang w:val="en-US"/>
        </w:rPr>
        <w:t>f</w:t>
      </w:r>
      <w:r w:rsidRPr="004F2E6E">
        <w:rPr>
          <w:lang w:val="en-US"/>
        </w:rPr>
        <w:t xml:space="preserve">ormats 0/1/4 </w:t>
      </w:r>
      <w:r w:rsidR="00023BE0" w:rsidRPr="004F2E6E">
        <w:rPr>
          <w:lang w:val="en-US"/>
        </w:rPr>
        <w:t>use</w:t>
      </w:r>
      <w:r w:rsidRPr="004F2E6E">
        <w:rPr>
          <w:lang w:val="en-US"/>
        </w:rPr>
        <w:t xml:space="preserve"> single-PRB transmission.</w:t>
      </w:r>
    </w:p>
    <w:p w14:paraId="46266BA7" w14:textId="0144BE6A" w:rsidR="00981CFF" w:rsidRPr="004F2E6E" w:rsidRDefault="00981CFF" w:rsidP="007657BD">
      <w:pPr>
        <w:pStyle w:val="ListParagraph"/>
        <w:numPr>
          <w:ilvl w:val="0"/>
          <w:numId w:val="10"/>
        </w:numPr>
        <w:rPr>
          <w:lang w:val="en-US"/>
        </w:rPr>
      </w:pPr>
      <w:r w:rsidRPr="004F2E6E">
        <w:rPr>
          <w:lang w:val="en-US"/>
        </w:rPr>
        <w:t>Multi-PRB transmi</w:t>
      </w:r>
      <w:r w:rsidR="00D12844" w:rsidRPr="004F2E6E">
        <w:rPr>
          <w:lang w:val="en-US"/>
        </w:rPr>
        <w:t>ssion: two PUCCH formats, viz. f</w:t>
      </w:r>
      <w:r w:rsidRPr="004F2E6E">
        <w:rPr>
          <w:lang w:val="en-US"/>
        </w:rPr>
        <w:t xml:space="preserve">ormats 2/3 </w:t>
      </w:r>
      <w:r w:rsidR="00023BE0" w:rsidRPr="004F2E6E">
        <w:rPr>
          <w:lang w:val="en-US"/>
        </w:rPr>
        <w:t>use</w:t>
      </w:r>
      <w:r w:rsidRPr="004F2E6E">
        <w:rPr>
          <w:lang w:val="en-US"/>
        </w:rPr>
        <w:t xml:space="preserve"> multi-PRB transmission. </w:t>
      </w:r>
    </w:p>
    <w:p w14:paraId="33EB7142" w14:textId="77777777" w:rsidR="005E417A" w:rsidRPr="004F2E6E" w:rsidRDefault="005E417A" w:rsidP="007657BD">
      <w:pPr>
        <w:pStyle w:val="ListParagraph"/>
        <w:ind w:left="0"/>
        <w:rPr>
          <w:lang w:val="en-US"/>
        </w:rPr>
      </w:pPr>
    </w:p>
    <w:p w14:paraId="6283FBC3" w14:textId="6693728F" w:rsidR="00981CFF" w:rsidRPr="004F2E6E" w:rsidRDefault="00981CFF" w:rsidP="007657BD">
      <w:pPr>
        <w:pStyle w:val="ListParagraph"/>
        <w:ind w:left="0"/>
        <w:rPr>
          <w:lang w:val="en-US"/>
        </w:rPr>
      </w:pPr>
      <w:r w:rsidRPr="004F2E6E">
        <w:rPr>
          <w:lang w:val="en-US"/>
        </w:rPr>
        <w:t>Potential enhancement scopes of each of these two categories of PUCCH formats are explored in the following subsections.</w:t>
      </w:r>
    </w:p>
    <w:p w14:paraId="30FA5900" w14:textId="32B0E260" w:rsidR="00981CFF" w:rsidRPr="00E9779F" w:rsidRDefault="00001484" w:rsidP="00F81855">
      <w:pPr>
        <w:pStyle w:val="Heading2"/>
        <w:rPr>
          <w:lang w:val="en-US"/>
        </w:rPr>
      </w:pPr>
      <w:r w:rsidRPr="00E9779F">
        <w:rPr>
          <w:lang w:val="en-US"/>
        </w:rPr>
        <w:t>NR PUCCH formats 0/1</w:t>
      </w:r>
    </w:p>
    <w:p w14:paraId="4485084E" w14:textId="64E253E4" w:rsidR="00FA2FEB" w:rsidRDefault="00231BFF" w:rsidP="007657BD">
      <w:pPr>
        <w:rPr>
          <w:rFonts w:ascii="Times New Roman" w:hAnsi="Times New Roman"/>
          <w:lang w:val="en-US"/>
        </w:rPr>
      </w:pPr>
      <w:r>
        <w:rPr>
          <w:rFonts w:ascii="Times New Roman" w:hAnsi="Times New Roman"/>
          <w:lang w:val="en-US"/>
        </w:rPr>
        <w:t>NR PUCCH formats 0/1</w:t>
      </w:r>
      <w:r w:rsidR="00FA2FEB" w:rsidRPr="004F2E6E">
        <w:rPr>
          <w:rFonts w:ascii="Times New Roman" w:hAnsi="Times New Roman"/>
          <w:lang w:val="en-US"/>
        </w:rPr>
        <w:t xml:space="preserve"> allow UE multiplexing in the code domain (using cyclic shift </w:t>
      </w:r>
      <w:r w:rsidR="008967D7" w:rsidRPr="004F2E6E">
        <w:rPr>
          <w:rFonts w:ascii="Times New Roman" w:hAnsi="Times New Roman"/>
          <w:lang w:val="en-US"/>
        </w:rPr>
        <w:t>and/</w:t>
      </w:r>
      <w:r w:rsidR="00FA2FEB" w:rsidRPr="004F2E6E">
        <w:rPr>
          <w:rFonts w:ascii="Times New Roman" w:hAnsi="Times New Roman"/>
          <w:lang w:val="en-US"/>
        </w:rPr>
        <w:t>or OCC) and can span across 1 PRB in frequency domain. While format 0 can span 1~2 OFDM symbol</w:t>
      </w:r>
      <w:r w:rsidR="00593B4F" w:rsidRPr="004F2E6E">
        <w:rPr>
          <w:rFonts w:ascii="Times New Roman" w:hAnsi="Times New Roman"/>
          <w:lang w:val="en-US"/>
        </w:rPr>
        <w:t>(</w:t>
      </w:r>
      <w:r w:rsidR="00FA2FEB" w:rsidRPr="004F2E6E">
        <w:rPr>
          <w:rFonts w:ascii="Times New Roman" w:hAnsi="Times New Roman"/>
          <w:lang w:val="en-US"/>
        </w:rPr>
        <w:t>s</w:t>
      </w:r>
      <w:r w:rsidR="00593B4F" w:rsidRPr="004F2E6E">
        <w:rPr>
          <w:rFonts w:ascii="Times New Roman" w:hAnsi="Times New Roman"/>
          <w:lang w:val="en-US"/>
        </w:rPr>
        <w:t>)</w:t>
      </w:r>
      <w:r>
        <w:rPr>
          <w:rFonts w:ascii="Times New Roman" w:hAnsi="Times New Roman"/>
          <w:lang w:val="en-US"/>
        </w:rPr>
        <w:t xml:space="preserve"> within a slot, format 1 has</w:t>
      </w:r>
      <w:r w:rsidR="00FA2FEB" w:rsidRPr="004F2E6E">
        <w:rPr>
          <w:rFonts w:ascii="Times New Roman" w:hAnsi="Times New Roman"/>
          <w:lang w:val="en-US"/>
        </w:rPr>
        <w:t xml:space="preserve"> a more dynamic timespan, with a range of 4~14 symbols within a slot. </w:t>
      </w:r>
      <w:r w:rsidR="00593B4F" w:rsidRPr="004F2E6E">
        <w:rPr>
          <w:rFonts w:ascii="Times New Roman" w:hAnsi="Times New Roman"/>
          <w:lang w:val="en-US"/>
        </w:rPr>
        <w:t xml:space="preserve">Formats 0/1 are intended </w:t>
      </w:r>
      <w:r w:rsidR="007F1CCC" w:rsidRPr="004F2E6E">
        <w:rPr>
          <w:rFonts w:ascii="Times New Roman" w:hAnsi="Times New Roman"/>
          <w:lang w:val="en-US"/>
        </w:rPr>
        <w:t>to carry</w:t>
      </w:r>
      <w:r w:rsidR="00593B4F" w:rsidRPr="004F2E6E">
        <w:rPr>
          <w:rFonts w:ascii="Times New Roman" w:hAnsi="Times New Roman"/>
          <w:lang w:val="en-US"/>
        </w:rPr>
        <w:t xml:space="preserve"> small payload size, e.g. 1~2 UCI bit(s</w:t>
      </w:r>
      <w:r>
        <w:rPr>
          <w:rFonts w:ascii="Times New Roman" w:hAnsi="Times New Roman"/>
          <w:lang w:val="en-US"/>
        </w:rPr>
        <w:t>)</w:t>
      </w:r>
      <w:r w:rsidR="00593B4F" w:rsidRPr="004F2E6E">
        <w:rPr>
          <w:rFonts w:ascii="Times New Roman" w:hAnsi="Times New Roman"/>
          <w:lang w:val="en-US"/>
        </w:rPr>
        <w:t xml:space="preserve">. None of these formats, however, meet the OCB requirement of unlicensed domain, owing to their bandwidth limitation of less than 2 MHz. Moreover, due to regulatory PSD limitation of 10 dBm/1MHz, these formats in </w:t>
      </w:r>
      <w:r w:rsidR="00F14C05" w:rsidRPr="004F2E6E">
        <w:rPr>
          <w:rFonts w:ascii="Times New Roman" w:hAnsi="Times New Roman"/>
          <w:lang w:val="en-US"/>
        </w:rPr>
        <w:t xml:space="preserve">Rel-15 </w:t>
      </w:r>
      <w:r w:rsidR="00593B4F" w:rsidRPr="004F2E6E">
        <w:rPr>
          <w:rFonts w:ascii="Times New Roman" w:hAnsi="Times New Roman"/>
          <w:lang w:val="en-US"/>
        </w:rPr>
        <w:t>NR form</w:t>
      </w:r>
      <w:r w:rsidR="007F1CCC" w:rsidRPr="004F2E6E">
        <w:rPr>
          <w:rFonts w:ascii="Times New Roman" w:hAnsi="Times New Roman"/>
          <w:lang w:val="en-US"/>
        </w:rPr>
        <w:t>s</w:t>
      </w:r>
      <w:r w:rsidR="00593B4F" w:rsidRPr="004F2E6E">
        <w:rPr>
          <w:rFonts w:ascii="Times New Roman" w:hAnsi="Times New Roman"/>
          <w:lang w:val="en-US"/>
        </w:rPr>
        <w:t xml:space="preserve"> are severely restricted in transmit power due to 1 PRB frequency resource allocation, which is always less than 1 MHz in FR1. </w:t>
      </w:r>
    </w:p>
    <w:p w14:paraId="59B94238" w14:textId="51A00AA3" w:rsidR="00231BFF" w:rsidRDefault="00231BFF" w:rsidP="007657BD">
      <w:pPr>
        <w:rPr>
          <w:rFonts w:ascii="Times New Roman" w:hAnsi="Times New Roman"/>
          <w:lang w:val="en-US"/>
        </w:rPr>
      </w:pPr>
      <w:r>
        <w:rPr>
          <w:rFonts w:ascii="Times New Roman" w:hAnsi="Times New Roman"/>
          <w:lang w:val="en-US"/>
        </w:rPr>
        <w:t xml:space="preserve">In the above context, we made an agreement in </w:t>
      </w:r>
      <w:r w:rsidR="00D86997">
        <w:rPr>
          <w:rFonts w:ascii="Times New Roman" w:hAnsi="Times New Roman"/>
          <w:lang w:val="en-US"/>
        </w:rPr>
        <w:t>the past</w:t>
      </w:r>
      <w:r>
        <w:rPr>
          <w:rFonts w:ascii="Times New Roman" w:hAnsi="Times New Roman"/>
          <w:lang w:val="en-US"/>
        </w:rPr>
        <w:t xml:space="preserve"> [2] regarding enhancement of Rel-15 PUCCH formats 0/1 from single-PRB to multi-PRB format as follows:</w:t>
      </w:r>
    </w:p>
    <w:p w14:paraId="3064DDE4" w14:textId="77777777" w:rsidR="00231BFF" w:rsidRPr="00F46CAE" w:rsidRDefault="00231BFF" w:rsidP="007657BD">
      <w:pPr>
        <w:rPr>
          <w:i/>
        </w:rPr>
      </w:pPr>
      <w:r w:rsidRPr="00F46CAE">
        <w:rPr>
          <w:i/>
          <w:highlight w:val="green"/>
        </w:rPr>
        <w:t>Agreement:</w:t>
      </w:r>
    </w:p>
    <w:p w14:paraId="28A1401B" w14:textId="77777777" w:rsidR="00231BFF" w:rsidRPr="00F46CAE" w:rsidRDefault="00231BFF" w:rsidP="007657BD">
      <w:pPr>
        <w:rPr>
          <w:i/>
        </w:rPr>
      </w:pPr>
      <w:r w:rsidRPr="00F46CAE">
        <w:rPr>
          <w:i/>
        </w:rPr>
        <w:t>Support enhancement of Rel-15 PUCCH formats PF0 and PF1 as follows:</w:t>
      </w:r>
    </w:p>
    <w:p w14:paraId="4D252233" w14:textId="77777777" w:rsidR="00231BFF" w:rsidRPr="00F46CAE" w:rsidRDefault="00231BFF" w:rsidP="007657BD">
      <w:pPr>
        <w:numPr>
          <w:ilvl w:val="0"/>
          <w:numId w:val="31"/>
        </w:numPr>
        <w:spacing w:after="0"/>
        <w:rPr>
          <w:i/>
        </w:rPr>
      </w:pPr>
      <w:r w:rsidRPr="00F46CAE">
        <w:rPr>
          <w:i/>
        </w:rPr>
        <w:t>Mapping to physical resources of one full interlace in 20 MHz.</w:t>
      </w:r>
    </w:p>
    <w:p w14:paraId="249DE8ED" w14:textId="77777777" w:rsidR="00231BFF" w:rsidRPr="00F46CAE" w:rsidRDefault="00231BFF" w:rsidP="007657BD">
      <w:pPr>
        <w:numPr>
          <w:ilvl w:val="1"/>
          <w:numId w:val="31"/>
        </w:numPr>
        <w:spacing w:after="0"/>
        <w:rPr>
          <w:i/>
        </w:rPr>
      </w:pPr>
      <w:r w:rsidRPr="00F46CAE">
        <w:rPr>
          <w:i/>
        </w:rPr>
        <w:t>FFS: Sequence type and mapping considering the following alternatives:</w:t>
      </w:r>
    </w:p>
    <w:p w14:paraId="58FDA33D" w14:textId="77777777" w:rsidR="00231BFF" w:rsidRPr="00F46CAE" w:rsidRDefault="00231BFF" w:rsidP="007657BD">
      <w:pPr>
        <w:numPr>
          <w:ilvl w:val="2"/>
          <w:numId w:val="31"/>
        </w:numPr>
        <w:spacing w:after="0"/>
        <w:rPr>
          <w:i/>
        </w:rPr>
      </w:pPr>
      <w:r w:rsidRPr="00F46CAE">
        <w:rPr>
          <w:i/>
        </w:rPr>
        <w:lastRenderedPageBreak/>
        <w:t>Alt-1: Repetition of the length-12 Rel-15 PF0 and PF1 sequence in each PRB of an interlace with mechanism to control PAPR/CM considering the following alternatives</w:t>
      </w:r>
    </w:p>
    <w:p w14:paraId="156C3E85" w14:textId="77777777" w:rsidR="00231BFF" w:rsidRPr="00F46CAE" w:rsidRDefault="00231BFF" w:rsidP="007657BD">
      <w:pPr>
        <w:numPr>
          <w:ilvl w:val="3"/>
          <w:numId w:val="31"/>
        </w:numPr>
        <w:spacing w:after="0"/>
        <w:rPr>
          <w:i/>
        </w:rPr>
      </w:pPr>
      <w:r w:rsidRPr="00F46CAE">
        <w:rPr>
          <w:i/>
        </w:rPr>
        <w:t xml:space="preserve">Alt-1a: Cycling of cyclic shifts across PRBs </w:t>
      </w:r>
    </w:p>
    <w:p w14:paraId="74A7223F" w14:textId="77777777" w:rsidR="00231BFF" w:rsidRPr="00F46CAE" w:rsidRDefault="00231BFF" w:rsidP="007657BD">
      <w:pPr>
        <w:numPr>
          <w:ilvl w:val="3"/>
          <w:numId w:val="31"/>
        </w:numPr>
        <w:spacing w:after="0"/>
        <w:rPr>
          <w:i/>
        </w:rPr>
      </w:pPr>
      <w:r w:rsidRPr="00F46CAE">
        <w:rPr>
          <w:i/>
        </w:rPr>
        <w:t>Alt-1b: Phase rotation across PRBs of an interlace where the phase rotation is can be per RE or per PRB</w:t>
      </w:r>
    </w:p>
    <w:p w14:paraId="4AD9B1FD" w14:textId="77777777" w:rsidR="00231BFF" w:rsidRPr="00F46CAE" w:rsidRDefault="00231BFF" w:rsidP="007657BD">
      <w:pPr>
        <w:numPr>
          <w:ilvl w:val="2"/>
          <w:numId w:val="31"/>
        </w:numPr>
        <w:spacing w:after="0"/>
        <w:rPr>
          <w:i/>
        </w:rPr>
      </w:pPr>
      <w:r w:rsidRPr="00F46CAE">
        <w:rPr>
          <w:i/>
        </w:rPr>
        <w:t>Alt-2: Mapping of different length-12 Rel-15 PF0 and PF1 sequences to the PRBs of an interlace based on different group number u (range is 0 .. 29)</w:t>
      </w:r>
    </w:p>
    <w:p w14:paraId="1C8E0E5B" w14:textId="77777777" w:rsidR="00231BFF" w:rsidRPr="00F46CAE" w:rsidRDefault="00231BFF" w:rsidP="007657BD">
      <w:pPr>
        <w:numPr>
          <w:ilvl w:val="2"/>
          <w:numId w:val="31"/>
        </w:numPr>
        <w:spacing w:after="0"/>
        <w:rPr>
          <w:i/>
        </w:rPr>
      </w:pPr>
      <w:r w:rsidRPr="00F46CAE">
        <w:rPr>
          <w:i/>
        </w:rPr>
        <w:t>Alt-3: Mapping of a single long sequence to the PRBs of an interlace</w:t>
      </w:r>
    </w:p>
    <w:p w14:paraId="10C96B90" w14:textId="77777777" w:rsidR="00231BFF" w:rsidRPr="00F46CAE" w:rsidRDefault="00231BFF" w:rsidP="007657BD">
      <w:pPr>
        <w:numPr>
          <w:ilvl w:val="1"/>
          <w:numId w:val="31"/>
        </w:numPr>
        <w:spacing w:after="0"/>
        <w:rPr>
          <w:i/>
        </w:rPr>
      </w:pPr>
      <w:r w:rsidRPr="00F46CAE">
        <w:rPr>
          <w:i/>
        </w:rPr>
        <w:t xml:space="preserve">FFS: Impact due to guardbands </w:t>
      </w:r>
    </w:p>
    <w:p w14:paraId="1EDEBD08" w14:textId="77777777" w:rsidR="00231BFF" w:rsidRPr="00231BFF" w:rsidRDefault="00231BFF" w:rsidP="007657BD">
      <w:pPr>
        <w:numPr>
          <w:ilvl w:val="0"/>
          <w:numId w:val="31"/>
        </w:numPr>
        <w:spacing w:after="0"/>
        <w:rPr>
          <w:rFonts w:ascii="Times New Roman" w:hAnsi="Times New Roman"/>
          <w:lang w:val="en-US"/>
        </w:rPr>
      </w:pPr>
      <w:r w:rsidRPr="00231BFF">
        <w:rPr>
          <w:i/>
        </w:rPr>
        <w:t>Note: Decisions on the above should be based on at least performance using the agreed MCL metric and specification impact</w:t>
      </w:r>
    </w:p>
    <w:p w14:paraId="6DD9B666" w14:textId="62068BB5" w:rsidR="00231BFF" w:rsidRPr="002355BE" w:rsidRDefault="00231BFF" w:rsidP="007657BD">
      <w:pPr>
        <w:numPr>
          <w:ilvl w:val="0"/>
          <w:numId w:val="31"/>
        </w:numPr>
        <w:spacing w:after="0"/>
        <w:rPr>
          <w:rFonts w:ascii="Times New Roman" w:hAnsi="Times New Roman"/>
          <w:lang w:val="en-US"/>
        </w:rPr>
      </w:pPr>
      <w:r w:rsidRPr="00231BFF">
        <w:rPr>
          <w:i/>
        </w:rPr>
        <w:t>Note: Interlaced PF2 and 3 are not enhanced to support 1-2 bit payloads</w:t>
      </w:r>
    </w:p>
    <w:p w14:paraId="277DB7D9" w14:textId="77777777" w:rsidR="002355BE" w:rsidRDefault="002355BE" w:rsidP="007657BD">
      <w:pPr>
        <w:spacing w:after="0"/>
        <w:ind w:left="720"/>
        <w:rPr>
          <w:i/>
        </w:rPr>
      </w:pPr>
    </w:p>
    <w:p w14:paraId="1A273963" w14:textId="77777777" w:rsidR="004B61D7" w:rsidRDefault="00D86997" w:rsidP="007657BD">
      <w:pPr>
        <w:spacing w:after="0"/>
      </w:pPr>
      <w:r>
        <w:t>Further, from the above options, Alt-1a was down-selected in the last RAN1 meeting [8]</w:t>
      </w:r>
      <w:r w:rsidR="004B61D7">
        <w:t xml:space="preserve"> as per the agreement quoted below:</w:t>
      </w:r>
    </w:p>
    <w:p w14:paraId="12D06A23" w14:textId="77777777" w:rsidR="004B61D7" w:rsidRDefault="004B61D7" w:rsidP="007657BD">
      <w:pPr>
        <w:spacing w:after="0"/>
      </w:pPr>
    </w:p>
    <w:p w14:paraId="5C752AFC" w14:textId="77777777" w:rsidR="004B61D7" w:rsidRPr="004B61D7" w:rsidRDefault="004B61D7" w:rsidP="004B61D7">
      <w:pPr>
        <w:rPr>
          <w:i/>
          <w:lang w:eastAsia="x-none"/>
        </w:rPr>
      </w:pPr>
      <w:r w:rsidRPr="004B61D7">
        <w:rPr>
          <w:i/>
          <w:highlight w:val="green"/>
          <w:lang w:eastAsia="x-none"/>
        </w:rPr>
        <w:t>Agreement:</w:t>
      </w:r>
    </w:p>
    <w:p w14:paraId="15FEEB01" w14:textId="77777777" w:rsidR="004B61D7" w:rsidRPr="004B61D7" w:rsidRDefault="004B61D7" w:rsidP="004B61D7">
      <w:pPr>
        <w:pStyle w:val="BodyText"/>
        <w:overflowPunct w:val="0"/>
        <w:autoSpaceDE w:val="0"/>
        <w:autoSpaceDN w:val="0"/>
        <w:adjustRightInd w:val="0"/>
        <w:spacing w:line="259" w:lineRule="auto"/>
        <w:textAlignment w:val="baseline"/>
        <w:rPr>
          <w:i/>
          <w:szCs w:val="20"/>
        </w:rPr>
      </w:pPr>
      <w:r w:rsidRPr="004B61D7">
        <w:rPr>
          <w:i/>
          <w:szCs w:val="20"/>
        </w:rPr>
        <w:t xml:space="preserve">Alt-1a (Cycling of cyclic shifts across PRBs of the interlace) is selected from the four alternatives in the RAN1#97 agreement on enhanced Rel-15 PUCCH formats PF0 and PF1 </w:t>
      </w:r>
    </w:p>
    <w:p w14:paraId="28EC41D6" w14:textId="77777777" w:rsidR="004B61D7" w:rsidRPr="004B61D7" w:rsidRDefault="004B61D7" w:rsidP="004B61D7">
      <w:pPr>
        <w:pStyle w:val="ListParagraph"/>
        <w:numPr>
          <w:ilvl w:val="0"/>
          <w:numId w:val="37"/>
        </w:numPr>
        <w:spacing w:after="0"/>
      </w:pPr>
      <w:r w:rsidRPr="004B61D7">
        <w:rPr>
          <w:i/>
          <w:szCs w:val="20"/>
        </w:rPr>
        <w:t>FFS: Cyclic shift ordering</w:t>
      </w:r>
    </w:p>
    <w:p w14:paraId="31BB8ED6" w14:textId="77777777" w:rsidR="004B61D7" w:rsidRDefault="004B61D7" w:rsidP="004B61D7">
      <w:pPr>
        <w:pStyle w:val="ListParagraph"/>
        <w:spacing w:after="0"/>
        <w:ind w:left="0"/>
        <w:rPr>
          <w:szCs w:val="20"/>
        </w:rPr>
      </w:pPr>
    </w:p>
    <w:p w14:paraId="034A4311" w14:textId="3CB72FF7" w:rsidR="00515EA4" w:rsidRDefault="004B61D7" w:rsidP="004B61D7">
      <w:pPr>
        <w:pStyle w:val="ListParagraph"/>
        <w:spacing w:after="0"/>
        <w:ind w:left="0"/>
      </w:pPr>
      <w:r>
        <w:t>Cyclic shift</w:t>
      </w:r>
      <w:r w:rsidR="00515EA4">
        <w:t xml:space="preserve"> (CS)</w:t>
      </w:r>
      <w:r>
        <w:t xml:space="preserve"> ordering is considered as a mechanism to control PAPR/CM of repeated sequence pattern that would result from </w:t>
      </w:r>
      <w:r w:rsidR="00E845C4">
        <w:t xml:space="preserve">the </w:t>
      </w:r>
      <w:r>
        <w:t>enhancement of PF0/1 to</w:t>
      </w:r>
      <w:r w:rsidR="00E845C4">
        <w:t xml:space="preserve"> support</w:t>
      </w:r>
      <w:r>
        <w:t xml:space="preserve"> interlace based transmission</w:t>
      </w:r>
      <w:r w:rsidR="00E845C4">
        <w:t>, with repetition of length-12 Rel-15 PF0/PF1 sequence in each PRB of an interlace.</w:t>
      </w:r>
      <w:r>
        <w:t xml:space="preserve"> </w:t>
      </w:r>
      <w:r w:rsidR="00515EA4">
        <w:t xml:space="preserve">To what extent PAPR/CM can be reduced depends on the resultant CS pattern generated from the CS ordering applied on the mapped sequences. A straightforward </w:t>
      </w:r>
      <w:r w:rsidR="0024451B">
        <w:t xml:space="preserve">way </w:t>
      </w:r>
      <w:r w:rsidR="00515EA4">
        <w:t xml:space="preserve">to incorporate cyclic shift ordering into the existing Rel-15 NR PUCCH formats’ cyclic shift hopping pattern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00515EA4">
        <w:t xml:space="preserve"> is as follows:</w:t>
      </w:r>
    </w:p>
    <w:p w14:paraId="172029BE" w14:textId="62423F97" w:rsidR="00515EA4" w:rsidRDefault="00A04678" w:rsidP="004B61D7">
      <w:pPr>
        <w:pStyle w:val="ListParagraph"/>
        <w:spacing w:after="0"/>
        <w:ind w:left="0"/>
      </w:pPr>
      <w:r>
        <w:rPr>
          <w:noProof/>
          <w:color w:val="000000" w:themeColor="text1"/>
          <w:lang w:val="en-US"/>
        </w:rPr>
        <mc:AlternateContent>
          <mc:Choice Requires="wpg">
            <w:drawing>
              <wp:anchor distT="0" distB="0" distL="114300" distR="114300" simplePos="0" relativeHeight="251657216" behindDoc="0" locked="0" layoutInCell="1" allowOverlap="1" wp14:anchorId="517C9ED9" wp14:editId="1B672C0E">
                <wp:simplePos x="0" y="0"/>
                <wp:positionH relativeFrom="column">
                  <wp:posOffset>2834569</wp:posOffset>
                </wp:positionH>
                <wp:positionV relativeFrom="paragraph">
                  <wp:posOffset>476250</wp:posOffset>
                </wp:positionV>
                <wp:extent cx="1611630" cy="334010"/>
                <wp:effectExtent l="19050" t="0" r="26670" b="85090"/>
                <wp:wrapNone/>
                <wp:docPr id="3" name="Group 3"/>
                <wp:cNvGraphicFramePr/>
                <a:graphic xmlns:a="http://schemas.openxmlformats.org/drawingml/2006/main">
                  <a:graphicData uri="http://schemas.microsoft.com/office/word/2010/wordprocessingGroup">
                    <wpg:wgp>
                      <wpg:cNvGrpSpPr/>
                      <wpg:grpSpPr>
                        <a:xfrm>
                          <a:off x="0" y="0"/>
                          <a:ext cx="1611630" cy="334010"/>
                          <a:chOff x="0" y="0"/>
                          <a:chExt cx="1612024" cy="334262"/>
                        </a:xfrm>
                      </wpg:grpSpPr>
                      <wps:wsp>
                        <wps:cNvPr id="1" name="Left Brace 1"/>
                        <wps:cNvSpPr/>
                        <wps:spPr>
                          <a:xfrm rot="16200000">
                            <a:off x="720495" y="-720495"/>
                            <a:ext cx="171034" cy="1612024"/>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Straight Arrow Connector 2"/>
                        <wps:cNvCnPr/>
                        <wps:spPr>
                          <a:xfrm flipH="1">
                            <a:off x="53745" y="200255"/>
                            <a:ext cx="697624" cy="1340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0E5AE89" id="Group 3" o:spid="_x0000_s1026" style="position:absolute;margin-left:223.2pt;margin-top:37.5pt;width:126.9pt;height:26.3pt;z-index:251657216" coordsize="16120,3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7" type="#_x0000_t87" style="position:absolute;left:7205;top:-7205;width:1710;height:1612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vqsEA&#10;AADaAAAADwAAAGRycy9kb3ducmV2LnhtbERPTWvCQBC9C/6HZQq9iG7sQSR1lVIx2FIQteB1zE6z&#10;wexsyK4x+feuUPA0PN7nLFadrURLjS8dK5hOEhDEudMlFwp+j5vxHIQPyBorx6SgJw+r5XCwwFS7&#10;G++pPYRCxBD2KSowIdSplD43ZNFPXE0cuT/XWAwRNoXUDd5iuK3kW5LMpMWSY4PBmj4N5ZfD1Sr4&#10;uZzX/Zc5tVl5Nv0mm2I22n0r9frSfbyDCNSFp/jfvdVxPjxeeVy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9r6rBAAAA2gAAAA8AAAAAAAAAAAAAAAAAmAIAAGRycy9kb3du&#10;cmV2LnhtbFBLBQYAAAAABAAEAPUAAACGAwAAAAA=&#10;" adj="191" strokecolor="black [3213]"/>
                <v:shapetype id="_x0000_t32" coordsize="21600,21600" o:spt="32" o:oned="t" path="m,l21600,21600e" filled="f">
                  <v:path arrowok="t" fillok="f" o:connecttype="none"/>
                  <o:lock v:ext="edit" shapetype="t"/>
                </v:shapetype>
                <v:shape id="Straight Arrow Connector 2" o:spid="_x0000_s1028" type="#_x0000_t32" style="position:absolute;left:537;top:2002;width:6976;height:13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1dtMQAAADaAAAADwAAAGRycy9kb3ducmV2LnhtbESPQWvCQBSE7wX/w/IEb3WTCK2NrkGE&#10;trE3o9D29sg+k2D2bchuTfrv3ULB4zAz3zDrbDStuFLvGssK4nkEgri0uuFKwen4+rgE4TyyxtYy&#10;KfglB9lm8rDGVNuBD3QtfCUChF2KCmrvu1RKV9Zk0M1tRxy8s+0N+iD7SuoehwA3rUyi6EkabDgs&#10;1NjRrqbyUvwYBc/y8z1alnkSvyxOX9+7wu4/3qxSs+m4XYHwNPp7+L+dawUJ/F0JN0B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nV20xAAAANoAAAAPAAAAAAAAAAAA&#10;AAAAAKECAABkcnMvZG93bnJldi54bWxQSwUGAAAAAAQABAD5AAAAkgMAAAAA&#10;" strokecolor="black [3213]">
                  <v:stroke endarrow="block"/>
                </v:shape>
              </v:group>
            </w:pict>
          </mc:Fallback>
        </mc:AlternateContent>
      </w:r>
    </w:p>
    <w:p w14:paraId="51E43532" w14:textId="77777777" w:rsidR="00515EA4" w:rsidRPr="008A4AD8" w:rsidRDefault="00A36B76" w:rsidP="008A4AD8">
      <w:pPr>
        <w:pStyle w:val="N1"/>
        <w:ind w:left="2160"/>
        <w:jc w:val="center"/>
        <w:rPr>
          <w:color w:val="000000" w:themeColor="text1"/>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l,i</m:t>
              </m:r>
            </m:sub>
          </m:sSub>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2π</m:t>
              </m:r>
            </m:num>
            <m:den>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den>
          </m:f>
          <m:d>
            <m:dPr>
              <m:ctrlPr>
                <w:rPr>
                  <w:rFonts w:ascii="Cambria Math" w:hAnsi="Cambria Math"/>
                  <w:i/>
                  <w:color w:val="000000" w:themeColor="text1"/>
                </w:rPr>
              </m:ctrlPr>
            </m:dPr>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CS</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CS</m:t>
                      </m:r>
                    </m:sub>
                  </m:sSub>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s,f</m:t>
                          </m:r>
                        </m:sub>
                        <m:sup>
                          <m:r>
                            <w:rPr>
                              <w:rFonts w:ascii="Cambria Math" w:hAnsi="Cambria Math"/>
                              <w:color w:val="000000" w:themeColor="text1"/>
                            </w:rPr>
                            <m:t>μ</m:t>
                          </m:r>
                        </m:sup>
                      </m:sSubSup>
                      <m:r>
                        <w:rPr>
                          <w:rFonts w:ascii="Cambria Math" w:hAnsi="Cambria Math"/>
                          <w:color w:val="000000" w:themeColor="text1"/>
                        </w:rPr>
                        <m:t>,l+</m:t>
                      </m:r>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r>
                    <w:rPr>
                      <w:rFonts w:ascii="Cambria Math" w:hAnsi="Cambria Math"/>
                      <w:color w:val="000000" w:themeColor="text1"/>
                    </w:rPr>
                    <m:t>+</m:t>
                  </m:r>
                  <m:sSub>
                    <m:sSubPr>
                      <m:ctrlPr>
                        <w:rPr>
                          <w:rFonts w:ascii="Cambria Math" w:hAnsi="Cambria Math"/>
                          <w:i/>
                          <w:color w:val="FF0000"/>
                        </w:rPr>
                      </m:ctrlPr>
                    </m:sSubPr>
                    <m:e>
                      <m:r>
                        <w:rPr>
                          <w:rFonts w:ascii="Cambria Math" w:hAnsi="Cambria Math"/>
                          <w:color w:val="FF0000"/>
                        </w:rPr>
                        <m:t>∆</m:t>
                      </m:r>
                    </m:e>
                    <m:sub>
                      <m:r>
                        <w:rPr>
                          <w:rFonts w:ascii="Cambria Math" w:hAnsi="Cambria Math"/>
                          <w:color w:val="FF0000"/>
                        </w:rPr>
                        <m:t>CS,i</m:t>
                      </m:r>
                    </m:sub>
                  </m:sSub>
                </m:e>
              </m:d>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e>
          </m:d>
        </m:oMath>
      </m:oMathPara>
    </w:p>
    <w:p w14:paraId="3AD99C4D" w14:textId="0B8401B5" w:rsidR="00515EA4" w:rsidRPr="00232785" w:rsidRDefault="00515EA4" w:rsidP="008A4AD8">
      <w:pPr>
        <w:pStyle w:val="N1"/>
        <w:ind w:left="0"/>
        <w:jc w:val="center"/>
        <w:rPr>
          <w:color w:val="000000" w:themeColor="text1"/>
        </w:rPr>
      </w:pPr>
    </w:p>
    <w:p w14:paraId="494E0758" w14:textId="77777777" w:rsidR="00515EA4" w:rsidRPr="00EA2E5D" w:rsidRDefault="00515EA4" w:rsidP="008A4AD8">
      <w:pPr>
        <w:pStyle w:val="N1"/>
        <w:ind w:left="0"/>
        <w:jc w:val="center"/>
        <w:rPr>
          <w:color w:val="000000" w:themeColor="text1"/>
        </w:rPr>
      </w:pPr>
      <m:oMathPara>
        <m:oMath>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2π</m:t>
              </m:r>
            </m:num>
            <m:den>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den>
          </m:f>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t>
              </m:r>
              <m:sSub>
                <m:sSubPr>
                  <m:ctrlPr>
                    <w:rPr>
                      <w:rFonts w:ascii="Cambria Math" w:hAnsi="Cambria Math"/>
                      <w:i/>
                      <w:color w:val="FF0000"/>
                    </w:rPr>
                  </m:ctrlPr>
                </m:sSubPr>
                <m:e>
                  <m:r>
                    <w:rPr>
                      <w:rFonts w:ascii="Cambria Math" w:hAnsi="Cambria Math"/>
                      <w:color w:val="FF0000"/>
                    </w:rPr>
                    <m:t>∆</m:t>
                  </m:r>
                </m:e>
                <m:sub>
                  <m:r>
                    <w:rPr>
                      <w:rFonts w:ascii="Cambria Math" w:hAnsi="Cambria Math"/>
                      <w:color w:val="FF0000"/>
                    </w:rPr>
                    <m:t>CS,i</m:t>
                  </m:r>
                </m:sub>
              </m:sSub>
            </m:e>
          </m:d>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m:oMathPara>
    </w:p>
    <w:p w14:paraId="05F093DE" w14:textId="77777777" w:rsidR="00515EA4" w:rsidRDefault="00515EA4" w:rsidP="008A4AD8">
      <w:pPr>
        <w:pStyle w:val="ListParagraph"/>
        <w:spacing w:after="0"/>
        <w:ind w:left="0"/>
        <w:jc w:val="center"/>
      </w:pPr>
    </w:p>
    <w:p w14:paraId="5E79EB67" w14:textId="77777777" w:rsidR="009A286E" w:rsidRDefault="00515EA4" w:rsidP="004B61D7">
      <w:pPr>
        <w:pStyle w:val="ListParagraph"/>
        <w:spacing w:after="0"/>
        <w:ind w:left="0"/>
        <w:rPr>
          <w:color w:val="000000" w:themeColor="text1"/>
        </w:rPr>
      </w:pPr>
      <w:r>
        <w:t xml:space="preserve">Where, </w:t>
      </w:r>
      <m:oMath>
        <m:r>
          <w:rPr>
            <w:rFonts w:ascii="Cambria Math" w:hAnsi="Cambria Math"/>
          </w:rPr>
          <m:t>i</m:t>
        </m:r>
      </m:oMath>
      <w:r>
        <w:t xml:space="preserve"> is the sequence number </w:t>
      </w:r>
      <w:r w:rsidR="00A04678">
        <w:t>which may take any value within the range {</w:t>
      </w:r>
      <m:oMath>
        <m:r>
          <w:rPr>
            <w:rFonts w:ascii="Cambria Math" w:hAnsi="Cambria Math"/>
          </w:rPr>
          <m:t>0, 1, .., N-1}</m:t>
        </m:r>
      </m:oMath>
      <w:r>
        <w:t xml:space="preserve">, </w:t>
      </w:r>
      <m:oMath>
        <m:r>
          <w:rPr>
            <w:rFonts w:ascii="Cambria Math" w:hAnsi="Cambria Math"/>
          </w:rPr>
          <m:t>N</m:t>
        </m:r>
      </m:oMath>
      <w:r w:rsidR="00A04678">
        <w:t xml:space="preserve"> is</w:t>
      </w:r>
      <w:r>
        <w:t xml:space="preserve"> the num</w:t>
      </w:r>
      <w:r w:rsidR="00A04678">
        <w:t xml:space="preserve">ber of PRBs on the allocated </w:t>
      </w:r>
      <w:r>
        <w:t>interlace</w:t>
      </w:r>
      <w:r w:rsidR="00A04678">
        <w:t xml:space="preserve"> within the PUCCH transmission bandwidth and </w:t>
      </w:r>
      <m:oMath>
        <m:sSub>
          <m:sSubPr>
            <m:ctrlPr>
              <w:rPr>
                <w:rFonts w:ascii="Cambria Math" w:hAnsi="Cambria Math"/>
                <w:i/>
                <w:color w:val="000000" w:themeColor="text1"/>
              </w:rPr>
            </m:ctrlPr>
          </m:sSubPr>
          <m:e>
            <m:r>
              <w:rPr>
                <w:rFonts w:ascii="Cambria Math" w:hAnsi="Cambria Math"/>
                <w:color w:val="000000" w:themeColor="text1"/>
              </w:rPr>
              <m:t>∆</m:t>
            </m:r>
          </m:e>
          <m:sub>
            <m:r>
              <w:rPr>
                <w:rFonts w:ascii="Cambria Math" w:hAnsi="Cambria Math"/>
                <w:color w:val="000000" w:themeColor="text1"/>
              </w:rPr>
              <m:t>CS,i</m:t>
            </m:r>
          </m:sub>
        </m:sSub>
      </m:oMath>
      <w:r w:rsidR="00A04678">
        <w:rPr>
          <w:color w:val="000000" w:themeColor="text1"/>
        </w:rPr>
        <w:t xml:space="preserve"> is an offset value that depends on </w:t>
      </w:r>
      <m:oMath>
        <m:r>
          <w:rPr>
            <w:rFonts w:ascii="Cambria Math" w:hAnsi="Cambria Math"/>
            <w:color w:val="000000" w:themeColor="text1"/>
          </w:rPr>
          <m:t>i</m:t>
        </m:r>
      </m:oMath>
      <w:r w:rsidR="00A04678">
        <w:t xml:space="preserve">. Other variables in the above equation assumes the same definition as described in TS 38.211. Here, </w:t>
      </w:r>
      <m:oMath>
        <m:r>
          <w:rPr>
            <w:rFonts w:ascii="Cambria Math" w:hAnsi="Cambria Math"/>
          </w:rPr>
          <m:t>i=0</m:t>
        </m:r>
      </m:oMath>
      <w:r w:rsidR="00A04678">
        <w:t xml:space="preserve"> corresponds to the sequence mapped on the lowest indexed (or, highest indexed) PRB within the allocated interlace bandwidth, </w:t>
      </w:r>
      <m:oMath>
        <m:r>
          <w:rPr>
            <w:rFonts w:ascii="Cambria Math" w:hAnsi="Cambria Math"/>
          </w:rPr>
          <m:t>i=1</m:t>
        </m:r>
      </m:oMath>
      <w:r w:rsidR="00A04678">
        <w:t xml:space="preserve"> corresponds to the sequence mapped on the PRB next to it within the allocated interlace bandwidth, and so on. </w:t>
      </w:r>
      <w:r w:rsidR="009A286E">
        <w:t xml:space="preserve">Further, </w:t>
      </w:r>
      <m:oMath>
        <m:sSub>
          <m:sSubPr>
            <m:ctrlPr>
              <w:rPr>
                <w:rFonts w:ascii="Cambria Math" w:hAnsi="Cambria Math"/>
                <w:i/>
                <w:color w:val="000000" w:themeColor="text1"/>
              </w:rPr>
            </m:ctrlPr>
          </m:sSubPr>
          <m:e>
            <m:r>
              <w:rPr>
                <w:rFonts w:ascii="Cambria Math" w:hAnsi="Cambria Math"/>
                <w:color w:val="000000" w:themeColor="text1"/>
              </w:rPr>
              <m:t>∆</m:t>
            </m:r>
          </m:e>
          <m:sub>
            <m:r>
              <w:rPr>
                <w:rFonts w:ascii="Cambria Math" w:hAnsi="Cambria Math"/>
                <w:color w:val="000000" w:themeColor="text1"/>
              </w:rPr>
              <m:t>CS,i</m:t>
            </m:r>
          </m:sub>
        </m:sSub>
      </m:oMath>
      <w:r w:rsidR="009A286E">
        <w:rPr>
          <w:color w:val="000000" w:themeColor="text1"/>
        </w:rPr>
        <w:t xml:space="preserve"> can be defined as a linear function of </w:t>
      </w:r>
      <m:oMath>
        <m:r>
          <w:rPr>
            <w:rFonts w:ascii="Cambria Math" w:hAnsi="Cambria Math"/>
            <w:color w:val="000000" w:themeColor="text1"/>
          </w:rPr>
          <m:t>i</m:t>
        </m:r>
      </m:oMath>
      <w:r w:rsidR="009A286E">
        <w:rPr>
          <w:color w:val="000000" w:themeColor="text1"/>
        </w:rPr>
        <w:t xml:space="preserve"> as follows:</w:t>
      </w:r>
    </w:p>
    <w:p w14:paraId="06AA08A5" w14:textId="438D520E" w:rsidR="009A286E" w:rsidRDefault="00A36B76" w:rsidP="004B7CC4">
      <w:pPr>
        <w:pStyle w:val="ListParagraph"/>
        <w:spacing w:after="0"/>
        <w:ind w:left="0"/>
        <w:jc w:val="center"/>
        <w:rPr>
          <w:lang w:val="en-US"/>
        </w:rPr>
      </w:pPr>
      <m:oMathPara>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CS,i</m:t>
              </m:r>
            </m:sub>
          </m:sSub>
          <m:r>
            <w:rPr>
              <w:rFonts w:ascii="Cambria Math" w:eastAsiaTheme="minorEastAsia" w:hAnsi="Cambria Math" w:cstheme="minorHAnsi"/>
              <w:color w:val="000000" w:themeColor="text1"/>
              <w:lang w:eastAsia="ko-KR" w:bidi="hi-IN"/>
            </w:rPr>
            <m:t>=i*</m:t>
          </m:r>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m:oMathPara>
    </w:p>
    <w:p w14:paraId="62990868" w14:textId="77777777" w:rsidR="009A286E" w:rsidRDefault="009A286E" w:rsidP="00BE591F">
      <w:pPr>
        <w:pStyle w:val="ListParagraph"/>
        <w:spacing w:after="0"/>
        <w:ind w:left="0"/>
        <w:rPr>
          <w:lang w:val="en-US"/>
        </w:rPr>
      </w:pPr>
    </w:p>
    <w:p w14:paraId="441A550B" w14:textId="2D7AE4AB" w:rsidR="009A286E" w:rsidRDefault="009A286E" w:rsidP="003073F8">
      <w:pPr>
        <w:pStyle w:val="ListParagraph"/>
        <w:spacing w:after="0"/>
        <w:ind w:left="0"/>
      </w:pPr>
      <w:r>
        <w:rPr>
          <w:lang w:val="en-US"/>
        </w:rPr>
        <w:t xml:space="preserve">Where,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color w:val="000000" w:themeColor="text1"/>
          <w:lang w:eastAsia="ko-KR" w:bidi="hi-IN"/>
        </w:rPr>
        <w:t xml:space="preserve"> can be chosen from the set of values {</w:t>
      </w:r>
      <m:oMath>
        <m:r>
          <w:rPr>
            <w:rFonts w:ascii="Cambria Math" w:hAnsi="Cambria Math"/>
          </w:rPr>
          <m:t>1, 2,.., 11}</m:t>
        </m:r>
      </m:oMath>
      <w:r>
        <w:t xml:space="preserve">. </w:t>
      </w:r>
      <w:r w:rsidR="00662309">
        <w:t xml:space="preserve">It is evident from the above expression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CS,i</m:t>
            </m:r>
          </m:sub>
        </m:sSub>
      </m:oMath>
      <w:r w:rsidR="00662309">
        <w:rPr>
          <w:color w:val="000000" w:themeColor="text1"/>
          <w:lang w:eastAsia="ko-KR" w:bidi="hi-IN"/>
        </w:rPr>
        <w:t xml:space="preserve"> that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=0</m:t>
        </m:r>
      </m:oMath>
      <w:r w:rsidR="00662309">
        <w:rPr>
          <w:color w:val="000000" w:themeColor="text1"/>
          <w:lang w:eastAsia="ko-KR" w:bidi="hi-IN"/>
        </w:rPr>
        <w:t xml:space="preserve"> corresponds to the case </w:t>
      </w:r>
      <w:r w:rsidR="00292946">
        <w:rPr>
          <w:color w:val="000000" w:themeColor="text1"/>
          <w:lang w:eastAsia="ko-KR" w:bidi="hi-IN"/>
        </w:rPr>
        <w:t>when</w:t>
      </w:r>
      <w:r w:rsidR="00662309">
        <w:rPr>
          <w:color w:val="000000" w:themeColor="text1"/>
          <w:lang w:eastAsia="ko-KR" w:bidi="hi-IN"/>
        </w:rPr>
        <w:t xml:space="preserve"> the same cyclic shift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oMath>
      <w:r w:rsidR="00662309">
        <w:rPr>
          <w:color w:val="000000" w:themeColor="text1"/>
          <w:lang w:eastAsia="ko-KR" w:bidi="hi-IN"/>
        </w:rPr>
        <w:t xml:space="preserve"> </w:t>
      </w:r>
      <w:r w:rsidR="00292946">
        <w:rPr>
          <w:color w:val="000000" w:themeColor="text1"/>
          <w:lang w:eastAsia="ko-KR" w:bidi="hi-IN"/>
        </w:rPr>
        <w:t>is</w:t>
      </w:r>
      <w:r w:rsidR="00662309">
        <w:rPr>
          <w:color w:val="000000" w:themeColor="text1"/>
          <w:lang w:eastAsia="ko-KR" w:bidi="hi-IN"/>
        </w:rPr>
        <w:t xml:space="preserve"> applied </w:t>
      </w:r>
      <w:r w:rsidR="00292946">
        <w:rPr>
          <w:color w:val="000000" w:themeColor="text1"/>
          <w:lang w:eastAsia="ko-KR" w:bidi="hi-IN"/>
        </w:rPr>
        <w:t>to</w:t>
      </w:r>
      <w:r w:rsidR="00662309">
        <w:rPr>
          <w:color w:val="000000" w:themeColor="text1"/>
          <w:lang w:eastAsia="ko-KR" w:bidi="hi-IN"/>
        </w:rPr>
        <w:t xml:space="preserve"> all </w:t>
      </w:r>
      <w:r w:rsidR="00292946">
        <w:rPr>
          <w:color w:val="000000" w:themeColor="text1"/>
          <w:lang w:eastAsia="ko-KR" w:bidi="hi-IN"/>
        </w:rPr>
        <w:t xml:space="preserve">the </w:t>
      </w:r>
      <w:r w:rsidR="00662309">
        <w:rPr>
          <w:color w:val="000000" w:themeColor="text1"/>
          <w:lang w:eastAsia="ko-KR" w:bidi="hi-IN"/>
        </w:rPr>
        <w:t xml:space="preserve">sequences mapped on the PRBs of </w:t>
      </w:r>
      <w:r w:rsidR="00292946">
        <w:rPr>
          <w:color w:val="000000" w:themeColor="text1"/>
          <w:lang w:eastAsia="ko-KR" w:bidi="hi-IN"/>
        </w:rPr>
        <w:t>an</w:t>
      </w:r>
      <w:r w:rsidR="00662309">
        <w:rPr>
          <w:color w:val="000000" w:themeColor="text1"/>
          <w:lang w:eastAsia="ko-KR" w:bidi="hi-IN"/>
        </w:rPr>
        <w:t xml:space="preserve"> allocated interlace. </w:t>
      </w:r>
      <w:r>
        <w:t xml:space="preserve">From the expression </w:t>
      </w:r>
      <w:r w:rsidR="00662309">
        <w:t>of</w:t>
      </w:r>
      <m:oMath>
        <m:sSub>
          <m:sSubPr>
            <m:ctrlPr>
              <w:rPr>
                <w:rFonts w:ascii="Cambria Math" w:hAnsi="Cambria Math"/>
                <w:i/>
                <w:color w:val="000000" w:themeColor="text1"/>
              </w:rPr>
            </m:ctrlPr>
          </m:sSubPr>
          <m:e>
            <m:r>
              <w:rPr>
                <w:rFonts w:ascii="Cambria Math" w:hAnsi="Cambria Math"/>
                <w:color w:val="000000" w:themeColor="text1"/>
              </w:rPr>
              <m:t xml:space="preserve"> α</m:t>
            </m:r>
          </m:e>
          <m:sub>
            <m:r>
              <w:rPr>
                <w:rFonts w:ascii="Cambria Math" w:hAnsi="Cambria Math"/>
                <w:color w:val="000000" w:themeColor="text1"/>
              </w:rPr>
              <m:t>l,i</m:t>
            </m:r>
          </m:sub>
        </m:sSub>
      </m:oMath>
      <w:r>
        <w:rPr>
          <w:color w:val="000000" w:themeColor="text1"/>
        </w:rPr>
        <w:t xml:space="preserve">, we can interpret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oMath>
      <w:r>
        <w:rPr>
          <w:color w:val="000000" w:themeColor="text1"/>
        </w:rPr>
        <w:t xml:space="preserve"> </w:t>
      </w:r>
      <w:r>
        <w:rPr>
          <w:color w:val="000000" w:themeColor="text1"/>
        </w:rPr>
        <w:lastRenderedPageBreak/>
        <w:t xml:space="preserve">to be the CS applied on the sequence number </w:t>
      </w:r>
      <m:oMath>
        <m:r>
          <w:rPr>
            <w:rFonts w:ascii="Cambria Math" w:hAnsi="Cambria Math"/>
            <w:color w:val="000000" w:themeColor="text1"/>
          </w:rPr>
          <m:t>i=0</m:t>
        </m:r>
      </m:oMath>
      <w:r>
        <w:rPr>
          <w:color w:val="000000" w:themeColor="text1"/>
        </w:rPr>
        <w:t xml:space="preserve"> and then for other subsequent sequences, a linearly increasing value of a fixed offset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color w:val="000000" w:themeColor="text1"/>
          <w:lang w:eastAsia="ko-KR" w:bidi="hi-IN"/>
        </w:rPr>
        <w:t xml:space="preserve"> </w:t>
      </w:r>
      <w:r w:rsidR="00292946">
        <w:rPr>
          <w:color w:val="000000" w:themeColor="text1"/>
          <w:lang w:eastAsia="ko-KR" w:bidi="hi-IN"/>
        </w:rPr>
        <w:t>is</w:t>
      </w:r>
      <w:r>
        <w:rPr>
          <w:color w:val="000000" w:themeColor="text1"/>
          <w:lang w:eastAsia="ko-KR" w:bidi="hi-IN"/>
        </w:rPr>
        <w:t xml:space="preserve"> applied.</w:t>
      </w:r>
    </w:p>
    <w:p w14:paraId="4A079F7A" w14:textId="110BA448" w:rsidR="009A286E" w:rsidRDefault="009A286E" w:rsidP="004B7CC4">
      <w:pPr>
        <w:pStyle w:val="ListParagraph"/>
        <w:spacing w:after="0"/>
        <w:ind w:left="0"/>
        <w:rPr>
          <w:lang w:val="en-US"/>
        </w:rPr>
      </w:pPr>
    </w:p>
    <w:p w14:paraId="240E2079" w14:textId="47823DC4" w:rsidR="00292946" w:rsidRDefault="00292946" w:rsidP="004B7CC4">
      <w:pPr>
        <w:pStyle w:val="ListParagraph"/>
        <w:spacing w:after="0"/>
        <w:ind w:left="0"/>
        <w:rPr>
          <w:color w:val="000000" w:themeColor="text1"/>
        </w:rPr>
      </w:pPr>
      <w:r>
        <w:rPr>
          <w:lang w:val="en-US"/>
        </w:rPr>
        <w:t xml:space="preserve">For different values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color w:val="000000" w:themeColor="text1"/>
          <w:lang w:eastAsia="ko-KR" w:bidi="hi-IN"/>
        </w:rPr>
        <w:t xml:space="preserve">, the generated CS ordering pattern is shown in Table 1, where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=0</m:t>
        </m:r>
      </m:oMath>
      <w:r>
        <w:rPr>
          <w:color w:val="000000" w:themeColor="text1"/>
        </w:rPr>
        <w:t xml:space="preserve"> is assumed without loss of generality. For any non-zero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oMath>
      <w:r>
        <w:rPr>
          <w:color w:val="000000" w:themeColor="text1"/>
        </w:rPr>
        <w:t xml:space="preserve">, each entries of a row will be incremented by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oMath>
      <w:r>
        <w:rPr>
          <w:color w:val="000000" w:themeColor="text1"/>
        </w:rPr>
        <w:t xml:space="preserve"> while the difference between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CS,i+1</m:t>
            </m:r>
          </m:sub>
        </m:sSub>
      </m:oMath>
      <w:r>
        <w:rPr>
          <w:color w:val="000000" w:themeColor="text1"/>
          <w:lang w:eastAsia="ko-KR" w:bidi="hi-IN"/>
        </w:rPr>
        <w:t xml:space="preserve"> and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CS,i</m:t>
            </m:r>
          </m:sub>
        </m:sSub>
      </m:oMath>
      <w:r>
        <w:rPr>
          <w:color w:val="000000" w:themeColor="text1"/>
          <w:lang w:eastAsia="ko-KR" w:bidi="hi-IN"/>
        </w:rPr>
        <w:t xml:space="preserve"> will remain the same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m:t>
        </m:r>
      </m:oMath>
      <w:r>
        <w:rPr>
          <w:color w:val="000000" w:themeColor="text1"/>
          <w:lang w:eastAsia="ko-KR" w:bidi="hi-IN"/>
        </w:rPr>
        <w:t xml:space="preserve"> for any </w:t>
      </w:r>
      <m:oMath>
        <m:r>
          <w:rPr>
            <w:rFonts w:ascii="Cambria Math" w:hAnsi="Cambria Math"/>
            <w:color w:val="000000" w:themeColor="text1"/>
            <w:lang w:eastAsia="ko-KR" w:bidi="hi-IN"/>
          </w:rPr>
          <m:t>i</m:t>
        </m:r>
      </m:oMath>
      <w:r>
        <w:rPr>
          <w:color w:val="000000" w:themeColor="text1"/>
          <w:lang w:eastAsia="ko-KR" w:bidi="hi-IN"/>
        </w:rPr>
        <w:t>.</w:t>
      </w:r>
    </w:p>
    <w:p w14:paraId="589AB014" w14:textId="77777777" w:rsidR="00292946" w:rsidRPr="00292946" w:rsidRDefault="00292946" w:rsidP="004B7CC4">
      <w:pPr>
        <w:pStyle w:val="ListParagraph"/>
        <w:spacing w:after="0"/>
        <w:ind w:left="0"/>
        <w:rPr>
          <w:color w:val="000000" w:themeColor="text1"/>
        </w:rPr>
      </w:pPr>
    </w:p>
    <w:p w14:paraId="56C09538" w14:textId="09218246" w:rsidR="00292946" w:rsidRPr="00684B9A" w:rsidRDefault="00292946" w:rsidP="00292946">
      <w:pPr>
        <w:pStyle w:val="ListParagraph"/>
        <w:ind w:left="1080"/>
        <w:jc w:val="center"/>
        <w:rPr>
          <w:b/>
          <w:i/>
          <w:color w:val="000000" w:themeColor="text1"/>
          <w:lang w:eastAsia="ko-KR" w:bidi="hi-IN"/>
        </w:rPr>
      </w:pPr>
      <w:r w:rsidRPr="00684B9A">
        <w:rPr>
          <w:b/>
          <w:i/>
          <w:color w:val="000000" w:themeColor="text1"/>
          <w:lang w:eastAsia="ko-KR" w:bidi="hi-IN"/>
        </w:rPr>
        <w:t xml:space="preserve">TABLE1: Cyclic shift pattern for different values of </w:t>
      </w:r>
      <m:oMath>
        <m:sSub>
          <m:sSubPr>
            <m:ctrlPr>
              <w:rPr>
                <w:rFonts w:ascii="Cambria Math" w:eastAsiaTheme="minorEastAsia" w:hAnsi="Cambria Math" w:cstheme="minorHAnsi"/>
                <w:b/>
                <w:i/>
                <w:color w:val="000000" w:themeColor="text1"/>
                <w:lang w:eastAsia="ko-KR" w:bidi="hi-IN"/>
              </w:rPr>
            </m:ctrlPr>
          </m:sSubPr>
          <m:e>
            <m:r>
              <m:rPr>
                <m:sty m:val="bi"/>
              </m:rPr>
              <w:rPr>
                <w:rFonts w:ascii="Cambria Math" w:hAnsi="Cambria Math"/>
                <w:color w:val="000000" w:themeColor="text1"/>
              </w:rPr>
              <m:t>∆</m:t>
            </m:r>
          </m:e>
          <m:sub>
            <m:r>
              <m:rPr>
                <m:sty m:val="bi"/>
              </m:rPr>
              <w:rPr>
                <w:rFonts w:ascii="Cambria Math" w:hAnsi="Cambria Math"/>
                <w:color w:val="000000" w:themeColor="text1"/>
              </w:rPr>
              <m:t>CS,offset</m:t>
            </m:r>
          </m:sub>
        </m:sSub>
      </m:oMath>
      <w:r w:rsidRPr="00684B9A">
        <w:rPr>
          <w:b/>
          <w:i/>
          <w:color w:val="000000" w:themeColor="text1"/>
          <w:lang w:eastAsia="ko-KR" w:bidi="hi-IN"/>
        </w:rPr>
        <w:t xml:space="preserve">, with </w:t>
      </w:r>
      <m:oMath>
        <m:sSub>
          <m:sSubPr>
            <m:ctrlPr>
              <w:rPr>
                <w:rFonts w:ascii="Cambria Math" w:hAnsi="Cambria Math"/>
                <w:b/>
                <w:i/>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l,0</m:t>
            </m:r>
          </m:sub>
        </m:sSub>
        <m:r>
          <m:rPr>
            <m:sty m:val="bi"/>
          </m:rPr>
          <w:rPr>
            <w:rFonts w:ascii="Cambria Math" w:hAnsi="Cambria Math"/>
            <w:color w:val="000000" w:themeColor="text1"/>
          </w:rPr>
          <m:t>=0</m:t>
        </m:r>
      </m:oMath>
      <w:r w:rsidRPr="00684B9A">
        <w:rPr>
          <w:b/>
          <w:i/>
          <w:color w:val="000000" w:themeColor="text1"/>
        </w:rPr>
        <w:t xml:space="preserve"> and </w:t>
      </w:r>
      <m:oMath>
        <m:r>
          <m:rPr>
            <m:sty m:val="bi"/>
          </m:rPr>
          <w:rPr>
            <w:rFonts w:ascii="Cambria Math" w:hAnsi="Cambria Math"/>
            <w:color w:val="000000" w:themeColor="text1"/>
          </w:rPr>
          <m:t>N=11</m:t>
        </m:r>
      </m:oMath>
    </w:p>
    <w:tbl>
      <w:tblPr>
        <w:tblStyle w:val="TableGrid"/>
        <w:tblW w:w="0" w:type="auto"/>
        <w:tblInd w:w="1080" w:type="dxa"/>
        <w:tblLook w:val="04A0" w:firstRow="1" w:lastRow="0" w:firstColumn="1" w:lastColumn="0" w:noHBand="0" w:noVBand="1"/>
      </w:tblPr>
      <w:tblGrid>
        <w:gridCol w:w="997"/>
        <w:gridCol w:w="712"/>
        <w:gridCol w:w="713"/>
        <w:gridCol w:w="714"/>
        <w:gridCol w:w="714"/>
        <w:gridCol w:w="715"/>
        <w:gridCol w:w="715"/>
        <w:gridCol w:w="715"/>
        <w:gridCol w:w="715"/>
        <w:gridCol w:w="715"/>
        <w:gridCol w:w="714"/>
        <w:gridCol w:w="700"/>
      </w:tblGrid>
      <w:tr w:rsidR="00870F7E" w14:paraId="3E2C2A3B" w14:textId="063DDDBD" w:rsidTr="009F2084">
        <w:trPr>
          <w:trHeight w:val="65"/>
        </w:trPr>
        <w:tc>
          <w:tcPr>
            <w:tcW w:w="997" w:type="dxa"/>
            <w:vMerge w:val="restart"/>
          </w:tcPr>
          <w:p w14:paraId="35297BA8"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CS,offset</m:t>
                    </m:r>
                  </m:sub>
                </m:sSub>
              </m:oMath>
            </m:oMathPara>
          </w:p>
        </w:tc>
        <w:tc>
          <w:tcPr>
            <w:tcW w:w="7842" w:type="dxa"/>
            <w:gridSpan w:val="11"/>
          </w:tcPr>
          <w:p w14:paraId="0E705655" w14:textId="26E72E5D" w:rsidR="00870F7E" w:rsidRDefault="00A36B76" w:rsidP="00292946">
            <w:pPr>
              <w:pStyle w:val="ListParagraph"/>
              <w:ind w:left="0"/>
              <w:rPr>
                <w:rFonts w:ascii="Arial" w:eastAsia="Batang" w:hAnsi="Arial" w:cs="Arial"/>
                <w:color w:val="000000" w:themeColor="text1"/>
              </w:rPr>
            </w:pPr>
            <m:oMathPara>
              <m:oMath>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t>
                    </m:r>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e>
                </m:d>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m:oMathPara>
          </w:p>
        </w:tc>
      </w:tr>
      <w:tr w:rsidR="00870F7E" w14:paraId="5F33AF34" w14:textId="06ACB6FA" w:rsidTr="00870F7E">
        <w:trPr>
          <w:trHeight w:val="244"/>
        </w:trPr>
        <w:tc>
          <w:tcPr>
            <w:tcW w:w="997" w:type="dxa"/>
            <w:vMerge/>
          </w:tcPr>
          <w:p w14:paraId="3F5CDC92" w14:textId="77777777" w:rsidR="00870F7E" w:rsidRPr="000C253B" w:rsidRDefault="00870F7E" w:rsidP="00292946">
            <w:pPr>
              <w:pStyle w:val="ListParagraph"/>
              <w:ind w:left="0"/>
              <w:rPr>
                <w:rFonts w:ascii="Calibri" w:hAnsi="Calibri"/>
                <w:color w:val="000000" w:themeColor="text1"/>
              </w:rPr>
            </w:pPr>
          </w:p>
        </w:tc>
        <w:tc>
          <w:tcPr>
            <w:tcW w:w="713" w:type="dxa"/>
          </w:tcPr>
          <w:p w14:paraId="68869D49"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CS,0</m:t>
                    </m:r>
                  </m:sub>
                </m:sSub>
              </m:oMath>
            </m:oMathPara>
          </w:p>
        </w:tc>
        <w:tc>
          <w:tcPr>
            <w:tcW w:w="714" w:type="dxa"/>
          </w:tcPr>
          <w:p w14:paraId="0F4CE7F8"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CS,1</m:t>
                    </m:r>
                  </m:sub>
                </m:sSub>
              </m:oMath>
            </m:oMathPara>
          </w:p>
        </w:tc>
        <w:tc>
          <w:tcPr>
            <w:tcW w:w="715" w:type="dxa"/>
          </w:tcPr>
          <w:p w14:paraId="146BBE88"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CS,2</m:t>
                    </m:r>
                  </m:sub>
                </m:sSub>
              </m:oMath>
            </m:oMathPara>
          </w:p>
        </w:tc>
        <w:tc>
          <w:tcPr>
            <w:tcW w:w="715" w:type="dxa"/>
          </w:tcPr>
          <w:p w14:paraId="04792C0B"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CS,3</m:t>
                    </m:r>
                  </m:sub>
                </m:sSub>
              </m:oMath>
            </m:oMathPara>
          </w:p>
        </w:tc>
        <w:tc>
          <w:tcPr>
            <w:tcW w:w="715" w:type="dxa"/>
          </w:tcPr>
          <w:p w14:paraId="379B6429"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CS,4</m:t>
                    </m:r>
                  </m:sub>
                </m:sSub>
              </m:oMath>
            </m:oMathPara>
          </w:p>
        </w:tc>
        <w:tc>
          <w:tcPr>
            <w:tcW w:w="715" w:type="dxa"/>
          </w:tcPr>
          <w:p w14:paraId="5F5E3B48"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CS,5</m:t>
                    </m:r>
                  </m:sub>
                </m:sSub>
              </m:oMath>
            </m:oMathPara>
          </w:p>
        </w:tc>
        <w:tc>
          <w:tcPr>
            <w:tcW w:w="715" w:type="dxa"/>
          </w:tcPr>
          <w:p w14:paraId="3D151073"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CS,6</m:t>
                    </m:r>
                  </m:sub>
                </m:sSub>
              </m:oMath>
            </m:oMathPara>
          </w:p>
        </w:tc>
        <w:tc>
          <w:tcPr>
            <w:tcW w:w="715" w:type="dxa"/>
          </w:tcPr>
          <w:p w14:paraId="6C24D6B4"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CS,7</m:t>
                    </m:r>
                  </m:sub>
                </m:sSub>
              </m:oMath>
            </m:oMathPara>
          </w:p>
        </w:tc>
        <w:tc>
          <w:tcPr>
            <w:tcW w:w="715" w:type="dxa"/>
          </w:tcPr>
          <w:p w14:paraId="5C4DA9CE"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CS,8</m:t>
                    </m:r>
                  </m:sub>
                </m:sSub>
              </m:oMath>
            </m:oMathPara>
          </w:p>
        </w:tc>
        <w:tc>
          <w:tcPr>
            <w:tcW w:w="715" w:type="dxa"/>
          </w:tcPr>
          <w:p w14:paraId="2A782BC3" w14:textId="77777777" w:rsidR="00870F7E" w:rsidRDefault="00A36B76" w:rsidP="00292946">
            <w:pPr>
              <w:pStyle w:val="ListParagraph"/>
              <w:ind w:left="0"/>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CS,9</m:t>
                    </m:r>
                  </m:sub>
                </m:sSub>
              </m:oMath>
            </m:oMathPara>
          </w:p>
        </w:tc>
        <w:tc>
          <w:tcPr>
            <w:tcW w:w="695" w:type="dxa"/>
          </w:tcPr>
          <w:p w14:paraId="2AF43BDC" w14:textId="72CC8E33" w:rsidR="00870F7E" w:rsidRDefault="00A36B76" w:rsidP="00292946">
            <w:pPr>
              <w:pStyle w:val="ListParagraph"/>
              <w:ind w:left="0"/>
              <w:rPr>
                <w:rFonts w:ascii="Arial" w:eastAsia="Batang" w:hAnsi="Arial" w:cs="Arial"/>
                <w:color w:val="000000" w:themeColor="text1"/>
                <w:lang w:eastAsia="ko-KR"/>
              </w:rPr>
            </w:pPr>
            <m:oMathPara>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CS,10</m:t>
                    </m:r>
                  </m:sub>
                </m:sSub>
              </m:oMath>
            </m:oMathPara>
          </w:p>
        </w:tc>
      </w:tr>
      <w:tr w:rsidR="00870F7E" w14:paraId="04F695EC" w14:textId="76A932BF" w:rsidTr="00870F7E">
        <w:tc>
          <w:tcPr>
            <w:tcW w:w="997" w:type="dxa"/>
            <w:shd w:val="clear" w:color="auto" w:fill="FFFF00"/>
          </w:tcPr>
          <w:p w14:paraId="5CD55626" w14:textId="77777777" w:rsidR="00870F7E" w:rsidRDefault="00870F7E" w:rsidP="00292946">
            <w:pPr>
              <w:pStyle w:val="ListParagraph"/>
              <w:ind w:left="0"/>
            </w:pPr>
            <w:r>
              <w:t>1</w:t>
            </w:r>
          </w:p>
        </w:tc>
        <w:tc>
          <w:tcPr>
            <w:tcW w:w="713" w:type="dxa"/>
            <w:shd w:val="clear" w:color="auto" w:fill="FFFF00"/>
          </w:tcPr>
          <w:p w14:paraId="7F56DE18" w14:textId="77777777" w:rsidR="00870F7E" w:rsidRDefault="00870F7E" w:rsidP="00292946">
            <w:pPr>
              <w:pStyle w:val="ListParagraph"/>
              <w:ind w:left="0"/>
            </w:pPr>
            <w:r>
              <w:t>0</w:t>
            </w:r>
          </w:p>
        </w:tc>
        <w:tc>
          <w:tcPr>
            <w:tcW w:w="714" w:type="dxa"/>
            <w:shd w:val="clear" w:color="auto" w:fill="FFFF00"/>
          </w:tcPr>
          <w:p w14:paraId="42934D4F" w14:textId="77777777" w:rsidR="00870F7E" w:rsidRDefault="00870F7E" w:rsidP="00292946">
            <w:pPr>
              <w:pStyle w:val="ListParagraph"/>
              <w:ind w:left="0"/>
            </w:pPr>
            <w:r>
              <w:t>1</w:t>
            </w:r>
          </w:p>
        </w:tc>
        <w:tc>
          <w:tcPr>
            <w:tcW w:w="715" w:type="dxa"/>
            <w:shd w:val="clear" w:color="auto" w:fill="FFFF00"/>
          </w:tcPr>
          <w:p w14:paraId="28099CA7" w14:textId="77777777" w:rsidR="00870F7E" w:rsidRDefault="00870F7E" w:rsidP="00292946">
            <w:pPr>
              <w:pStyle w:val="ListParagraph"/>
              <w:ind w:left="0"/>
            </w:pPr>
            <w:r>
              <w:t>2</w:t>
            </w:r>
          </w:p>
        </w:tc>
        <w:tc>
          <w:tcPr>
            <w:tcW w:w="715" w:type="dxa"/>
            <w:shd w:val="clear" w:color="auto" w:fill="FFFF00"/>
          </w:tcPr>
          <w:p w14:paraId="13CB7B0D" w14:textId="77777777" w:rsidR="00870F7E" w:rsidRDefault="00870F7E" w:rsidP="00292946">
            <w:pPr>
              <w:pStyle w:val="ListParagraph"/>
              <w:ind w:left="0"/>
            </w:pPr>
            <w:r>
              <w:t>3</w:t>
            </w:r>
          </w:p>
        </w:tc>
        <w:tc>
          <w:tcPr>
            <w:tcW w:w="715" w:type="dxa"/>
            <w:shd w:val="clear" w:color="auto" w:fill="FFFF00"/>
          </w:tcPr>
          <w:p w14:paraId="003C6709" w14:textId="77777777" w:rsidR="00870F7E" w:rsidRDefault="00870F7E" w:rsidP="00292946">
            <w:pPr>
              <w:pStyle w:val="ListParagraph"/>
              <w:ind w:left="0"/>
            </w:pPr>
            <w:r>
              <w:t>4</w:t>
            </w:r>
          </w:p>
        </w:tc>
        <w:tc>
          <w:tcPr>
            <w:tcW w:w="715" w:type="dxa"/>
            <w:shd w:val="clear" w:color="auto" w:fill="FFFF00"/>
          </w:tcPr>
          <w:p w14:paraId="2849786C" w14:textId="77777777" w:rsidR="00870F7E" w:rsidRDefault="00870F7E" w:rsidP="00292946">
            <w:pPr>
              <w:pStyle w:val="ListParagraph"/>
              <w:ind w:left="0"/>
            </w:pPr>
            <w:r>
              <w:t>5</w:t>
            </w:r>
          </w:p>
        </w:tc>
        <w:tc>
          <w:tcPr>
            <w:tcW w:w="715" w:type="dxa"/>
            <w:shd w:val="clear" w:color="auto" w:fill="FFFF00"/>
          </w:tcPr>
          <w:p w14:paraId="259D8AE6" w14:textId="77777777" w:rsidR="00870F7E" w:rsidRDefault="00870F7E" w:rsidP="00292946">
            <w:pPr>
              <w:pStyle w:val="ListParagraph"/>
              <w:ind w:left="0"/>
            </w:pPr>
            <w:r>
              <w:t>6</w:t>
            </w:r>
          </w:p>
        </w:tc>
        <w:tc>
          <w:tcPr>
            <w:tcW w:w="715" w:type="dxa"/>
            <w:shd w:val="clear" w:color="auto" w:fill="FFFF00"/>
          </w:tcPr>
          <w:p w14:paraId="27E65C3E" w14:textId="77777777" w:rsidR="00870F7E" w:rsidRDefault="00870F7E" w:rsidP="00292946">
            <w:pPr>
              <w:pStyle w:val="ListParagraph"/>
              <w:ind w:left="0"/>
            </w:pPr>
            <w:r>
              <w:t>7</w:t>
            </w:r>
          </w:p>
        </w:tc>
        <w:tc>
          <w:tcPr>
            <w:tcW w:w="715" w:type="dxa"/>
            <w:shd w:val="clear" w:color="auto" w:fill="FFFF00"/>
          </w:tcPr>
          <w:p w14:paraId="4B6D8353" w14:textId="77777777" w:rsidR="00870F7E" w:rsidRDefault="00870F7E" w:rsidP="00292946">
            <w:pPr>
              <w:pStyle w:val="ListParagraph"/>
              <w:ind w:left="0"/>
            </w:pPr>
            <w:r>
              <w:t>8</w:t>
            </w:r>
          </w:p>
        </w:tc>
        <w:tc>
          <w:tcPr>
            <w:tcW w:w="715" w:type="dxa"/>
            <w:shd w:val="clear" w:color="auto" w:fill="FFFF00"/>
          </w:tcPr>
          <w:p w14:paraId="4353E7F6" w14:textId="77777777" w:rsidR="00870F7E" w:rsidRDefault="00870F7E" w:rsidP="00292946">
            <w:pPr>
              <w:pStyle w:val="ListParagraph"/>
              <w:ind w:left="0"/>
            </w:pPr>
            <w:r>
              <w:t>9</w:t>
            </w:r>
          </w:p>
        </w:tc>
        <w:tc>
          <w:tcPr>
            <w:tcW w:w="695" w:type="dxa"/>
            <w:shd w:val="clear" w:color="auto" w:fill="FFFF00"/>
          </w:tcPr>
          <w:p w14:paraId="540CC2B2" w14:textId="2C782959" w:rsidR="00870F7E" w:rsidRDefault="00870F7E" w:rsidP="00292946">
            <w:pPr>
              <w:pStyle w:val="ListParagraph"/>
              <w:ind w:left="0"/>
            </w:pPr>
            <w:r>
              <w:t>10</w:t>
            </w:r>
          </w:p>
        </w:tc>
      </w:tr>
      <w:tr w:rsidR="00870F7E" w14:paraId="7A84F031" w14:textId="08960381" w:rsidTr="00870F7E">
        <w:tc>
          <w:tcPr>
            <w:tcW w:w="997" w:type="dxa"/>
          </w:tcPr>
          <w:p w14:paraId="02E23224" w14:textId="77777777" w:rsidR="00870F7E" w:rsidRDefault="00870F7E" w:rsidP="00292946">
            <w:pPr>
              <w:pStyle w:val="ListParagraph"/>
              <w:ind w:left="0"/>
            </w:pPr>
            <w:r>
              <w:t>2</w:t>
            </w:r>
          </w:p>
        </w:tc>
        <w:tc>
          <w:tcPr>
            <w:tcW w:w="713" w:type="dxa"/>
          </w:tcPr>
          <w:p w14:paraId="3AAA336B" w14:textId="77777777" w:rsidR="00870F7E" w:rsidRDefault="00870F7E" w:rsidP="00292946">
            <w:pPr>
              <w:pStyle w:val="ListParagraph"/>
              <w:ind w:left="0"/>
            </w:pPr>
            <w:r>
              <w:t>0</w:t>
            </w:r>
          </w:p>
        </w:tc>
        <w:tc>
          <w:tcPr>
            <w:tcW w:w="714" w:type="dxa"/>
          </w:tcPr>
          <w:p w14:paraId="2E836D63" w14:textId="77777777" w:rsidR="00870F7E" w:rsidRDefault="00870F7E" w:rsidP="00292946">
            <w:pPr>
              <w:pStyle w:val="ListParagraph"/>
              <w:ind w:left="0"/>
            </w:pPr>
            <w:r>
              <w:t>2</w:t>
            </w:r>
          </w:p>
        </w:tc>
        <w:tc>
          <w:tcPr>
            <w:tcW w:w="715" w:type="dxa"/>
          </w:tcPr>
          <w:p w14:paraId="03082D76" w14:textId="77777777" w:rsidR="00870F7E" w:rsidRDefault="00870F7E" w:rsidP="00292946">
            <w:pPr>
              <w:pStyle w:val="ListParagraph"/>
              <w:ind w:left="0"/>
            </w:pPr>
            <w:r>
              <w:t>4</w:t>
            </w:r>
          </w:p>
        </w:tc>
        <w:tc>
          <w:tcPr>
            <w:tcW w:w="715" w:type="dxa"/>
          </w:tcPr>
          <w:p w14:paraId="6BC4A7B6" w14:textId="77777777" w:rsidR="00870F7E" w:rsidRDefault="00870F7E" w:rsidP="00292946">
            <w:pPr>
              <w:pStyle w:val="ListParagraph"/>
              <w:ind w:left="0"/>
            </w:pPr>
            <w:r>
              <w:t>6</w:t>
            </w:r>
          </w:p>
        </w:tc>
        <w:tc>
          <w:tcPr>
            <w:tcW w:w="715" w:type="dxa"/>
          </w:tcPr>
          <w:p w14:paraId="7262D286" w14:textId="77777777" w:rsidR="00870F7E" w:rsidRDefault="00870F7E" w:rsidP="00292946">
            <w:pPr>
              <w:pStyle w:val="ListParagraph"/>
              <w:ind w:left="0"/>
            </w:pPr>
            <w:r>
              <w:t>8</w:t>
            </w:r>
          </w:p>
        </w:tc>
        <w:tc>
          <w:tcPr>
            <w:tcW w:w="715" w:type="dxa"/>
          </w:tcPr>
          <w:p w14:paraId="543354B1" w14:textId="77777777" w:rsidR="00870F7E" w:rsidRDefault="00870F7E" w:rsidP="00292946">
            <w:pPr>
              <w:pStyle w:val="ListParagraph"/>
              <w:ind w:left="0"/>
            </w:pPr>
            <w:r>
              <w:t>10</w:t>
            </w:r>
          </w:p>
        </w:tc>
        <w:tc>
          <w:tcPr>
            <w:tcW w:w="715" w:type="dxa"/>
          </w:tcPr>
          <w:p w14:paraId="5044E770" w14:textId="77777777" w:rsidR="00870F7E" w:rsidRPr="00EA2E5D" w:rsidRDefault="00870F7E" w:rsidP="00292946">
            <w:pPr>
              <w:pStyle w:val="ListParagraph"/>
              <w:ind w:left="0"/>
              <w:rPr>
                <w:color w:val="FF0000"/>
              </w:rPr>
            </w:pPr>
            <w:r w:rsidRPr="00EA2E5D">
              <w:rPr>
                <w:color w:val="FF0000"/>
              </w:rPr>
              <w:t>0</w:t>
            </w:r>
          </w:p>
        </w:tc>
        <w:tc>
          <w:tcPr>
            <w:tcW w:w="715" w:type="dxa"/>
          </w:tcPr>
          <w:p w14:paraId="7E6F850E" w14:textId="77777777" w:rsidR="00870F7E" w:rsidRPr="00EA2E5D" w:rsidRDefault="00870F7E" w:rsidP="00292946">
            <w:pPr>
              <w:pStyle w:val="ListParagraph"/>
              <w:ind w:left="0"/>
              <w:rPr>
                <w:color w:val="FF0000"/>
              </w:rPr>
            </w:pPr>
            <w:r w:rsidRPr="00EA2E5D">
              <w:rPr>
                <w:color w:val="FF0000"/>
              </w:rPr>
              <w:t>2</w:t>
            </w:r>
          </w:p>
        </w:tc>
        <w:tc>
          <w:tcPr>
            <w:tcW w:w="715" w:type="dxa"/>
          </w:tcPr>
          <w:p w14:paraId="17507455" w14:textId="77777777" w:rsidR="00870F7E" w:rsidRPr="00EA2E5D" w:rsidRDefault="00870F7E" w:rsidP="00292946">
            <w:pPr>
              <w:pStyle w:val="ListParagraph"/>
              <w:ind w:left="0"/>
              <w:rPr>
                <w:color w:val="FF0000"/>
              </w:rPr>
            </w:pPr>
            <w:r w:rsidRPr="00EA2E5D">
              <w:rPr>
                <w:color w:val="FF0000"/>
              </w:rPr>
              <w:t>4</w:t>
            </w:r>
          </w:p>
        </w:tc>
        <w:tc>
          <w:tcPr>
            <w:tcW w:w="715" w:type="dxa"/>
          </w:tcPr>
          <w:p w14:paraId="048B994E" w14:textId="77777777" w:rsidR="00870F7E" w:rsidRPr="00EA2E5D" w:rsidRDefault="00870F7E" w:rsidP="00292946">
            <w:pPr>
              <w:pStyle w:val="ListParagraph"/>
              <w:ind w:left="0"/>
              <w:rPr>
                <w:color w:val="FF0000"/>
              </w:rPr>
            </w:pPr>
            <w:r w:rsidRPr="00EA2E5D">
              <w:rPr>
                <w:color w:val="FF0000"/>
              </w:rPr>
              <w:t>6</w:t>
            </w:r>
          </w:p>
        </w:tc>
        <w:tc>
          <w:tcPr>
            <w:tcW w:w="695" w:type="dxa"/>
          </w:tcPr>
          <w:p w14:paraId="7E11215C" w14:textId="18D707B0" w:rsidR="00870F7E" w:rsidRPr="00EA2E5D" w:rsidRDefault="00870F7E" w:rsidP="00292946">
            <w:pPr>
              <w:pStyle w:val="ListParagraph"/>
              <w:ind w:left="0"/>
              <w:rPr>
                <w:color w:val="FF0000"/>
              </w:rPr>
            </w:pPr>
            <w:r>
              <w:rPr>
                <w:color w:val="FF0000"/>
              </w:rPr>
              <w:t>8</w:t>
            </w:r>
          </w:p>
        </w:tc>
      </w:tr>
      <w:tr w:rsidR="00870F7E" w14:paraId="6D95D74B" w14:textId="7239BAC8" w:rsidTr="00870F7E">
        <w:tc>
          <w:tcPr>
            <w:tcW w:w="997" w:type="dxa"/>
          </w:tcPr>
          <w:p w14:paraId="58FF841B" w14:textId="77777777" w:rsidR="00870F7E" w:rsidRDefault="00870F7E" w:rsidP="00292946">
            <w:pPr>
              <w:pStyle w:val="ListParagraph"/>
              <w:ind w:left="0"/>
            </w:pPr>
            <w:r>
              <w:t>3</w:t>
            </w:r>
          </w:p>
        </w:tc>
        <w:tc>
          <w:tcPr>
            <w:tcW w:w="713" w:type="dxa"/>
          </w:tcPr>
          <w:p w14:paraId="5D7BE6D5" w14:textId="77777777" w:rsidR="00870F7E" w:rsidRDefault="00870F7E" w:rsidP="00292946">
            <w:pPr>
              <w:pStyle w:val="ListParagraph"/>
              <w:ind w:left="0"/>
            </w:pPr>
            <w:r>
              <w:t>0</w:t>
            </w:r>
          </w:p>
        </w:tc>
        <w:tc>
          <w:tcPr>
            <w:tcW w:w="714" w:type="dxa"/>
          </w:tcPr>
          <w:p w14:paraId="75537036" w14:textId="77777777" w:rsidR="00870F7E" w:rsidRDefault="00870F7E" w:rsidP="00292946">
            <w:pPr>
              <w:pStyle w:val="ListParagraph"/>
              <w:ind w:left="0"/>
            </w:pPr>
            <w:r>
              <w:t>3</w:t>
            </w:r>
          </w:p>
        </w:tc>
        <w:tc>
          <w:tcPr>
            <w:tcW w:w="715" w:type="dxa"/>
          </w:tcPr>
          <w:p w14:paraId="1D04CAF8" w14:textId="77777777" w:rsidR="00870F7E" w:rsidRDefault="00870F7E" w:rsidP="00292946">
            <w:pPr>
              <w:pStyle w:val="ListParagraph"/>
              <w:ind w:left="0"/>
            </w:pPr>
            <w:r>
              <w:t>6</w:t>
            </w:r>
          </w:p>
        </w:tc>
        <w:tc>
          <w:tcPr>
            <w:tcW w:w="715" w:type="dxa"/>
          </w:tcPr>
          <w:p w14:paraId="5BEB4F9A" w14:textId="77777777" w:rsidR="00870F7E" w:rsidRDefault="00870F7E" w:rsidP="00292946">
            <w:pPr>
              <w:pStyle w:val="ListParagraph"/>
              <w:ind w:left="0"/>
            </w:pPr>
            <w:r>
              <w:t>9</w:t>
            </w:r>
          </w:p>
        </w:tc>
        <w:tc>
          <w:tcPr>
            <w:tcW w:w="715" w:type="dxa"/>
          </w:tcPr>
          <w:p w14:paraId="6D59BA08" w14:textId="77777777" w:rsidR="00870F7E" w:rsidRPr="00EA2E5D" w:rsidRDefault="00870F7E" w:rsidP="00292946">
            <w:pPr>
              <w:pStyle w:val="ListParagraph"/>
              <w:ind w:left="0"/>
              <w:rPr>
                <w:color w:val="FF0000"/>
              </w:rPr>
            </w:pPr>
            <w:r w:rsidRPr="00EA2E5D">
              <w:rPr>
                <w:color w:val="FF0000"/>
              </w:rPr>
              <w:t>0</w:t>
            </w:r>
          </w:p>
        </w:tc>
        <w:tc>
          <w:tcPr>
            <w:tcW w:w="715" w:type="dxa"/>
          </w:tcPr>
          <w:p w14:paraId="2642C51C" w14:textId="77777777" w:rsidR="00870F7E" w:rsidRPr="00EA2E5D" w:rsidRDefault="00870F7E" w:rsidP="00292946">
            <w:pPr>
              <w:pStyle w:val="ListParagraph"/>
              <w:ind w:left="0"/>
              <w:rPr>
                <w:color w:val="FF0000"/>
              </w:rPr>
            </w:pPr>
            <w:r w:rsidRPr="00EA2E5D">
              <w:rPr>
                <w:color w:val="FF0000"/>
              </w:rPr>
              <w:t>3</w:t>
            </w:r>
          </w:p>
        </w:tc>
        <w:tc>
          <w:tcPr>
            <w:tcW w:w="715" w:type="dxa"/>
          </w:tcPr>
          <w:p w14:paraId="6A9094EB" w14:textId="77777777" w:rsidR="00870F7E" w:rsidRPr="00EA2E5D" w:rsidRDefault="00870F7E" w:rsidP="00292946">
            <w:pPr>
              <w:pStyle w:val="ListParagraph"/>
              <w:ind w:left="0"/>
              <w:rPr>
                <w:color w:val="FF0000"/>
              </w:rPr>
            </w:pPr>
            <w:r w:rsidRPr="00EA2E5D">
              <w:rPr>
                <w:color w:val="FF0000"/>
              </w:rPr>
              <w:t>6</w:t>
            </w:r>
          </w:p>
        </w:tc>
        <w:tc>
          <w:tcPr>
            <w:tcW w:w="715" w:type="dxa"/>
          </w:tcPr>
          <w:p w14:paraId="47ADDBBB" w14:textId="77777777" w:rsidR="00870F7E" w:rsidRPr="00EA2E5D" w:rsidRDefault="00870F7E" w:rsidP="00292946">
            <w:pPr>
              <w:pStyle w:val="ListParagraph"/>
              <w:ind w:left="0"/>
              <w:rPr>
                <w:color w:val="FF0000"/>
              </w:rPr>
            </w:pPr>
            <w:r w:rsidRPr="00EA2E5D">
              <w:rPr>
                <w:color w:val="FF0000"/>
              </w:rPr>
              <w:t>9</w:t>
            </w:r>
          </w:p>
        </w:tc>
        <w:tc>
          <w:tcPr>
            <w:tcW w:w="715" w:type="dxa"/>
          </w:tcPr>
          <w:p w14:paraId="73D35F09" w14:textId="77777777" w:rsidR="00870F7E" w:rsidRPr="00EA2E5D" w:rsidRDefault="00870F7E" w:rsidP="00292946">
            <w:pPr>
              <w:pStyle w:val="ListParagraph"/>
              <w:ind w:left="0"/>
              <w:rPr>
                <w:color w:val="FF0000"/>
              </w:rPr>
            </w:pPr>
            <w:r w:rsidRPr="00EA2E5D">
              <w:rPr>
                <w:color w:val="FF0000"/>
              </w:rPr>
              <w:t>0</w:t>
            </w:r>
          </w:p>
        </w:tc>
        <w:tc>
          <w:tcPr>
            <w:tcW w:w="715" w:type="dxa"/>
          </w:tcPr>
          <w:p w14:paraId="0EF1CEC3" w14:textId="77777777" w:rsidR="00870F7E" w:rsidRPr="00EA2E5D" w:rsidRDefault="00870F7E" w:rsidP="00292946">
            <w:pPr>
              <w:pStyle w:val="ListParagraph"/>
              <w:ind w:left="0"/>
              <w:rPr>
                <w:color w:val="FF0000"/>
              </w:rPr>
            </w:pPr>
            <w:r w:rsidRPr="00EA2E5D">
              <w:rPr>
                <w:color w:val="FF0000"/>
              </w:rPr>
              <w:t>3</w:t>
            </w:r>
          </w:p>
        </w:tc>
        <w:tc>
          <w:tcPr>
            <w:tcW w:w="695" w:type="dxa"/>
          </w:tcPr>
          <w:p w14:paraId="2BBF8E4F" w14:textId="0C4EA1F0" w:rsidR="00870F7E" w:rsidRPr="00EA2E5D" w:rsidRDefault="00870F7E" w:rsidP="00292946">
            <w:pPr>
              <w:pStyle w:val="ListParagraph"/>
              <w:ind w:left="0"/>
              <w:rPr>
                <w:color w:val="FF0000"/>
              </w:rPr>
            </w:pPr>
            <w:r>
              <w:rPr>
                <w:color w:val="FF0000"/>
              </w:rPr>
              <w:t>6</w:t>
            </w:r>
          </w:p>
        </w:tc>
      </w:tr>
      <w:tr w:rsidR="00870F7E" w14:paraId="239AE890" w14:textId="6EC325B8" w:rsidTr="00870F7E">
        <w:tc>
          <w:tcPr>
            <w:tcW w:w="997" w:type="dxa"/>
          </w:tcPr>
          <w:p w14:paraId="28714AE3" w14:textId="77777777" w:rsidR="00870F7E" w:rsidRDefault="00870F7E" w:rsidP="00292946">
            <w:pPr>
              <w:pStyle w:val="ListParagraph"/>
              <w:ind w:left="0"/>
            </w:pPr>
            <w:r>
              <w:t>4</w:t>
            </w:r>
          </w:p>
        </w:tc>
        <w:tc>
          <w:tcPr>
            <w:tcW w:w="713" w:type="dxa"/>
          </w:tcPr>
          <w:p w14:paraId="1D52BD02" w14:textId="77777777" w:rsidR="00870F7E" w:rsidRDefault="00870F7E" w:rsidP="00292946">
            <w:pPr>
              <w:pStyle w:val="ListParagraph"/>
              <w:ind w:left="0"/>
            </w:pPr>
            <w:r>
              <w:t>0</w:t>
            </w:r>
          </w:p>
        </w:tc>
        <w:tc>
          <w:tcPr>
            <w:tcW w:w="714" w:type="dxa"/>
          </w:tcPr>
          <w:p w14:paraId="0A29C7B4" w14:textId="77777777" w:rsidR="00870F7E" w:rsidRDefault="00870F7E" w:rsidP="00292946">
            <w:pPr>
              <w:pStyle w:val="ListParagraph"/>
              <w:ind w:left="0"/>
            </w:pPr>
            <w:r>
              <w:t>4</w:t>
            </w:r>
          </w:p>
        </w:tc>
        <w:tc>
          <w:tcPr>
            <w:tcW w:w="715" w:type="dxa"/>
          </w:tcPr>
          <w:p w14:paraId="7FDEECEC" w14:textId="77777777" w:rsidR="00870F7E" w:rsidRDefault="00870F7E" w:rsidP="00292946">
            <w:pPr>
              <w:pStyle w:val="ListParagraph"/>
              <w:ind w:left="0"/>
            </w:pPr>
            <w:r>
              <w:t>8</w:t>
            </w:r>
          </w:p>
        </w:tc>
        <w:tc>
          <w:tcPr>
            <w:tcW w:w="715" w:type="dxa"/>
          </w:tcPr>
          <w:p w14:paraId="26342434" w14:textId="77777777" w:rsidR="00870F7E" w:rsidRPr="00EA2E5D" w:rsidRDefault="00870F7E" w:rsidP="00292946">
            <w:pPr>
              <w:pStyle w:val="ListParagraph"/>
              <w:ind w:left="0"/>
              <w:rPr>
                <w:color w:val="FF0000"/>
              </w:rPr>
            </w:pPr>
            <w:r w:rsidRPr="00EA2E5D">
              <w:rPr>
                <w:color w:val="FF0000"/>
              </w:rPr>
              <w:t>0</w:t>
            </w:r>
          </w:p>
        </w:tc>
        <w:tc>
          <w:tcPr>
            <w:tcW w:w="715" w:type="dxa"/>
          </w:tcPr>
          <w:p w14:paraId="395DAC24" w14:textId="77777777" w:rsidR="00870F7E" w:rsidRPr="00EA2E5D" w:rsidRDefault="00870F7E" w:rsidP="00292946">
            <w:pPr>
              <w:pStyle w:val="ListParagraph"/>
              <w:ind w:left="0"/>
              <w:rPr>
                <w:color w:val="FF0000"/>
              </w:rPr>
            </w:pPr>
            <w:r w:rsidRPr="00EA2E5D">
              <w:rPr>
                <w:color w:val="FF0000"/>
              </w:rPr>
              <w:t>4</w:t>
            </w:r>
          </w:p>
        </w:tc>
        <w:tc>
          <w:tcPr>
            <w:tcW w:w="715" w:type="dxa"/>
          </w:tcPr>
          <w:p w14:paraId="59A1C555" w14:textId="77777777" w:rsidR="00870F7E" w:rsidRPr="00EA2E5D" w:rsidRDefault="00870F7E" w:rsidP="00292946">
            <w:pPr>
              <w:pStyle w:val="ListParagraph"/>
              <w:ind w:left="0"/>
              <w:rPr>
                <w:color w:val="FF0000"/>
              </w:rPr>
            </w:pPr>
            <w:r w:rsidRPr="00EA2E5D">
              <w:rPr>
                <w:color w:val="FF0000"/>
              </w:rPr>
              <w:t>8</w:t>
            </w:r>
          </w:p>
        </w:tc>
        <w:tc>
          <w:tcPr>
            <w:tcW w:w="715" w:type="dxa"/>
          </w:tcPr>
          <w:p w14:paraId="2E1C2911" w14:textId="77777777" w:rsidR="00870F7E" w:rsidRPr="00EA2E5D" w:rsidRDefault="00870F7E" w:rsidP="00292946">
            <w:pPr>
              <w:pStyle w:val="ListParagraph"/>
              <w:ind w:left="0"/>
              <w:rPr>
                <w:color w:val="FF0000"/>
              </w:rPr>
            </w:pPr>
            <w:r w:rsidRPr="00EA2E5D">
              <w:rPr>
                <w:color w:val="FF0000"/>
              </w:rPr>
              <w:t>0</w:t>
            </w:r>
          </w:p>
        </w:tc>
        <w:tc>
          <w:tcPr>
            <w:tcW w:w="715" w:type="dxa"/>
          </w:tcPr>
          <w:p w14:paraId="09604D31" w14:textId="77777777" w:rsidR="00870F7E" w:rsidRPr="00EA2E5D" w:rsidRDefault="00870F7E" w:rsidP="00292946">
            <w:pPr>
              <w:pStyle w:val="ListParagraph"/>
              <w:ind w:left="0"/>
              <w:rPr>
                <w:color w:val="FF0000"/>
              </w:rPr>
            </w:pPr>
            <w:r w:rsidRPr="00EA2E5D">
              <w:rPr>
                <w:color w:val="FF0000"/>
              </w:rPr>
              <w:t>4</w:t>
            </w:r>
          </w:p>
        </w:tc>
        <w:tc>
          <w:tcPr>
            <w:tcW w:w="715" w:type="dxa"/>
          </w:tcPr>
          <w:p w14:paraId="4E7E0660" w14:textId="77777777" w:rsidR="00870F7E" w:rsidRPr="00EA2E5D" w:rsidRDefault="00870F7E" w:rsidP="00292946">
            <w:pPr>
              <w:pStyle w:val="ListParagraph"/>
              <w:ind w:left="0"/>
              <w:rPr>
                <w:color w:val="FF0000"/>
              </w:rPr>
            </w:pPr>
            <w:r w:rsidRPr="00EA2E5D">
              <w:rPr>
                <w:color w:val="FF0000"/>
              </w:rPr>
              <w:t>8</w:t>
            </w:r>
          </w:p>
        </w:tc>
        <w:tc>
          <w:tcPr>
            <w:tcW w:w="715" w:type="dxa"/>
          </w:tcPr>
          <w:p w14:paraId="53C765D8" w14:textId="77777777" w:rsidR="00870F7E" w:rsidRPr="00EA2E5D" w:rsidRDefault="00870F7E" w:rsidP="00292946">
            <w:pPr>
              <w:pStyle w:val="ListParagraph"/>
              <w:ind w:left="0"/>
              <w:rPr>
                <w:color w:val="FF0000"/>
              </w:rPr>
            </w:pPr>
            <w:r w:rsidRPr="00EA2E5D">
              <w:rPr>
                <w:color w:val="FF0000"/>
              </w:rPr>
              <w:t>0</w:t>
            </w:r>
          </w:p>
        </w:tc>
        <w:tc>
          <w:tcPr>
            <w:tcW w:w="695" w:type="dxa"/>
          </w:tcPr>
          <w:p w14:paraId="4F8AE673" w14:textId="3FA7341A" w:rsidR="00870F7E" w:rsidRPr="00EA2E5D" w:rsidRDefault="00870F7E" w:rsidP="00292946">
            <w:pPr>
              <w:pStyle w:val="ListParagraph"/>
              <w:ind w:left="0"/>
              <w:rPr>
                <w:color w:val="FF0000"/>
              </w:rPr>
            </w:pPr>
            <w:r>
              <w:rPr>
                <w:color w:val="FF0000"/>
              </w:rPr>
              <w:t>4</w:t>
            </w:r>
          </w:p>
        </w:tc>
      </w:tr>
      <w:tr w:rsidR="00870F7E" w14:paraId="4CCDAE76" w14:textId="1EB7A51E" w:rsidTr="00870F7E">
        <w:tc>
          <w:tcPr>
            <w:tcW w:w="997" w:type="dxa"/>
            <w:shd w:val="clear" w:color="auto" w:fill="FFFF00"/>
          </w:tcPr>
          <w:p w14:paraId="08D88EAB" w14:textId="77777777" w:rsidR="00870F7E" w:rsidRDefault="00870F7E" w:rsidP="00292946">
            <w:pPr>
              <w:pStyle w:val="ListParagraph"/>
              <w:ind w:left="0"/>
            </w:pPr>
            <w:r>
              <w:t>5</w:t>
            </w:r>
          </w:p>
        </w:tc>
        <w:tc>
          <w:tcPr>
            <w:tcW w:w="713" w:type="dxa"/>
            <w:shd w:val="clear" w:color="auto" w:fill="FFFF00"/>
          </w:tcPr>
          <w:p w14:paraId="76E5EBFE" w14:textId="77777777" w:rsidR="00870F7E" w:rsidRDefault="00870F7E" w:rsidP="00292946">
            <w:pPr>
              <w:pStyle w:val="ListParagraph"/>
              <w:ind w:left="0"/>
            </w:pPr>
            <w:r>
              <w:t>0</w:t>
            </w:r>
          </w:p>
        </w:tc>
        <w:tc>
          <w:tcPr>
            <w:tcW w:w="714" w:type="dxa"/>
            <w:shd w:val="clear" w:color="auto" w:fill="FFFF00"/>
          </w:tcPr>
          <w:p w14:paraId="6D9B601D" w14:textId="77777777" w:rsidR="00870F7E" w:rsidRDefault="00870F7E" w:rsidP="00292946">
            <w:pPr>
              <w:pStyle w:val="ListParagraph"/>
              <w:ind w:left="0"/>
            </w:pPr>
            <w:r>
              <w:t>5</w:t>
            </w:r>
          </w:p>
        </w:tc>
        <w:tc>
          <w:tcPr>
            <w:tcW w:w="715" w:type="dxa"/>
            <w:shd w:val="clear" w:color="auto" w:fill="FFFF00"/>
          </w:tcPr>
          <w:p w14:paraId="7CC327A7" w14:textId="77777777" w:rsidR="00870F7E" w:rsidRDefault="00870F7E" w:rsidP="00292946">
            <w:pPr>
              <w:pStyle w:val="ListParagraph"/>
              <w:ind w:left="0"/>
            </w:pPr>
            <w:r>
              <w:t>10</w:t>
            </w:r>
          </w:p>
        </w:tc>
        <w:tc>
          <w:tcPr>
            <w:tcW w:w="715" w:type="dxa"/>
            <w:shd w:val="clear" w:color="auto" w:fill="FFFF00"/>
          </w:tcPr>
          <w:p w14:paraId="65D519E4" w14:textId="77777777" w:rsidR="00870F7E" w:rsidRDefault="00870F7E" w:rsidP="00292946">
            <w:pPr>
              <w:pStyle w:val="ListParagraph"/>
              <w:ind w:left="0"/>
            </w:pPr>
            <w:r>
              <w:t>3</w:t>
            </w:r>
          </w:p>
        </w:tc>
        <w:tc>
          <w:tcPr>
            <w:tcW w:w="715" w:type="dxa"/>
            <w:shd w:val="clear" w:color="auto" w:fill="FFFF00"/>
          </w:tcPr>
          <w:p w14:paraId="3B4F3325" w14:textId="77777777" w:rsidR="00870F7E" w:rsidRDefault="00870F7E" w:rsidP="00292946">
            <w:pPr>
              <w:pStyle w:val="ListParagraph"/>
              <w:ind w:left="0"/>
            </w:pPr>
            <w:r>
              <w:t>8</w:t>
            </w:r>
          </w:p>
        </w:tc>
        <w:tc>
          <w:tcPr>
            <w:tcW w:w="715" w:type="dxa"/>
            <w:shd w:val="clear" w:color="auto" w:fill="FFFF00"/>
          </w:tcPr>
          <w:p w14:paraId="6869DAD2" w14:textId="77777777" w:rsidR="00870F7E" w:rsidRDefault="00870F7E" w:rsidP="00292946">
            <w:pPr>
              <w:pStyle w:val="ListParagraph"/>
              <w:ind w:left="0"/>
            </w:pPr>
            <w:r>
              <w:t>1</w:t>
            </w:r>
          </w:p>
        </w:tc>
        <w:tc>
          <w:tcPr>
            <w:tcW w:w="715" w:type="dxa"/>
            <w:shd w:val="clear" w:color="auto" w:fill="FFFF00"/>
          </w:tcPr>
          <w:p w14:paraId="3FFC95F6" w14:textId="77777777" w:rsidR="00870F7E" w:rsidRDefault="00870F7E" w:rsidP="00292946">
            <w:pPr>
              <w:pStyle w:val="ListParagraph"/>
              <w:ind w:left="0"/>
            </w:pPr>
            <w:r>
              <w:t>6</w:t>
            </w:r>
          </w:p>
        </w:tc>
        <w:tc>
          <w:tcPr>
            <w:tcW w:w="715" w:type="dxa"/>
            <w:shd w:val="clear" w:color="auto" w:fill="FFFF00"/>
          </w:tcPr>
          <w:p w14:paraId="5811D8E1" w14:textId="2AD2E92E" w:rsidR="00870F7E" w:rsidRDefault="00870F7E" w:rsidP="00292946">
            <w:pPr>
              <w:pStyle w:val="ListParagraph"/>
              <w:ind w:left="0"/>
            </w:pPr>
            <w:r>
              <w:t>11</w:t>
            </w:r>
          </w:p>
        </w:tc>
        <w:tc>
          <w:tcPr>
            <w:tcW w:w="715" w:type="dxa"/>
            <w:shd w:val="clear" w:color="auto" w:fill="FFFF00"/>
          </w:tcPr>
          <w:p w14:paraId="3FBA19C3" w14:textId="77777777" w:rsidR="00870F7E" w:rsidRDefault="00870F7E" w:rsidP="00292946">
            <w:pPr>
              <w:pStyle w:val="ListParagraph"/>
              <w:ind w:left="0"/>
            </w:pPr>
            <w:r>
              <w:t>4</w:t>
            </w:r>
          </w:p>
        </w:tc>
        <w:tc>
          <w:tcPr>
            <w:tcW w:w="715" w:type="dxa"/>
            <w:shd w:val="clear" w:color="auto" w:fill="FFFF00"/>
          </w:tcPr>
          <w:p w14:paraId="617B2880" w14:textId="77777777" w:rsidR="00870F7E" w:rsidRDefault="00870F7E" w:rsidP="00292946">
            <w:pPr>
              <w:pStyle w:val="ListParagraph"/>
              <w:ind w:left="0"/>
            </w:pPr>
            <w:r>
              <w:t>9</w:t>
            </w:r>
          </w:p>
        </w:tc>
        <w:tc>
          <w:tcPr>
            <w:tcW w:w="695" w:type="dxa"/>
            <w:shd w:val="clear" w:color="auto" w:fill="FFFF00"/>
          </w:tcPr>
          <w:p w14:paraId="0646337D" w14:textId="0C86A0F7" w:rsidR="00870F7E" w:rsidRDefault="00870F7E" w:rsidP="00292946">
            <w:pPr>
              <w:pStyle w:val="ListParagraph"/>
              <w:ind w:left="0"/>
            </w:pPr>
            <w:r>
              <w:t>2</w:t>
            </w:r>
          </w:p>
        </w:tc>
      </w:tr>
      <w:tr w:rsidR="00870F7E" w14:paraId="644BFB91" w14:textId="4E31EFBE" w:rsidTr="00870F7E">
        <w:tc>
          <w:tcPr>
            <w:tcW w:w="997" w:type="dxa"/>
          </w:tcPr>
          <w:p w14:paraId="09AAB74B" w14:textId="77777777" w:rsidR="00870F7E" w:rsidRDefault="00870F7E" w:rsidP="00292946">
            <w:pPr>
              <w:pStyle w:val="ListParagraph"/>
              <w:ind w:left="0"/>
            </w:pPr>
            <w:r>
              <w:t>6</w:t>
            </w:r>
          </w:p>
        </w:tc>
        <w:tc>
          <w:tcPr>
            <w:tcW w:w="713" w:type="dxa"/>
          </w:tcPr>
          <w:p w14:paraId="7546643A" w14:textId="77777777" w:rsidR="00870F7E" w:rsidRDefault="00870F7E" w:rsidP="00292946">
            <w:pPr>
              <w:pStyle w:val="ListParagraph"/>
              <w:ind w:left="0"/>
            </w:pPr>
            <w:r>
              <w:t>0</w:t>
            </w:r>
          </w:p>
        </w:tc>
        <w:tc>
          <w:tcPr>
            <w:tcW w:w="714" w:type="dxa"/>
          </w:tcPr>
          <w:p w14:paraId="287FF6D0" w14:textId="77777777" w:rsidR="00870F7E" w:rsidRDefault="00870F7E" w:rsidP="00292946">
            <w:pPr>
              <w:pStyle w:val="ListParagraph"/>
              <w:ind w:left="0"/>
            </w:pPr>
            <w:r>
              <w:t>6</w:t>
            </w:r>
          </w:p>
        </w:tc>
        <w:tc>
          <w:tcPr>
            <w:tcW w:w="715" w:type="dxa"/>
          </w:tcPr>
          <w:p w14:paraId="502C5936" w14:textId="77777777" w:rsidR="00870F7E" w:rsidRPr="00EA2E5D" w:rsidRDefault="00870F7E" w:rsidP="00292946">
            <w:pPr>
              <w:pStyle w:val="ListParagraph"/>
              <w:ind w:left="0"/>
              <w:rPr>
                <w:color w:val="FF0000"/>
              </w:rPr>
            </w:pPr>
            <w:r w:rsidRPr="00EA2E5D">
              <w:rPr>
                <w:color w:val="FF0000"/>
              </w:rPr>
              <w:t>0</w:t>
            </w:r>
          </w:p>
        </w:tc>
        <w:tc>
          <w:tcPr>
            <w:tcW w:w="715" w:type="dxa"/>
          </w:tcPr>
          <w:p w14:paraId="506749AD" w14:textId="77777777" w:rsidR="00870F7E" w:rsidRPr="00EA2E5D" w:rsidRDefault="00870F7E" w:rsidP="00292946">
            <w:pPr>
              <w:pStyle w:val="ListParagraph"/>
              <w:ind w:left="0"/>
              <w:rPr>
                <w:color w:val="FF0000"/>
              </w:rPr>
            </w:pPr>
            <w:r w:rsidRPr="00EA2E5D">
              <w:rPr>
                <w:color w:val="FF0000"/>
              </w:rPr>
              <w:t>6</w:t>
            </w:r>
          </w:p>
        </w:tc>
        <w:tc>
          <w:tcPr>
            <w:tcW w:w="715" w:type="dxa"/>
          </w:tcPr>
          <w:p w14:paraId="2582629E" w14:textId="77777777" w:rsidR="00870F7E" w:rsidRPr="00EA2E5D" w:rsidRDefault="00870F7E" w:rsidP="00292946">
            <w:pPr>
              <w:pStyle w:val="ListParagraph"/>
              <w:ind w:left="0"/>
              <w:rPr>
                <w:color w:val="FF0000"/>
              </w:rPr>
            </w:pPr>
            <w:r w:rsidRPr="00EA2E5D">
              <w:rPr>
                <w:color w:val="FF0000"/>
              </w:rPr>
              <w:t>0</w:t>
            </w:r>
          </w:p>
        </w:tc>
        <w:tc>
          <w:tcPr>
            <w:tcW w:w="715" w:type="dxa"/>
          </w:tcPr>
          <w:p w14:paraId="160E090A" w14:textId="77777777" w:rsidR="00870F7E" w:rsidRPr="00EA2E5D" w:rsidRDefault="00870F7E" w:rsidP="00292946">
            <w:pPr>
              <w:pStyle w:val="ListParagraph"/>
              <w:ind w:left="0"/>
              <w:rPr>
                <w:color w:val="FF0000"/>
              </w:rPr>
            </w:pPr>
            <w:r w:rsidRPr="00EA2E5D">
              <w:rPr>
                <w:color w:val="FF0000"/>
              </w:rPr>
              <w:t>6</w:t>
            </w:r>
          </w:p>
        </w:tc>
        <w:tc>
          <w:tcPr>
            <w:tcW w:w="715" w:type="dxa"/>
          </w:tcPr>
          <w:p w14:paraId="337D7C9B" w14:textId="77777777" w:rsidR="00870F7E" w:rsidRPr="00EA2E5D" w:rsidRDefault="00870F7E" w:rsidP="00292946">
            <w:pPr>
              <w:pStyle w:val="ListParagraph"/>
              <w:ind w:left="0"/>
              <w:rPr>
                <w:color w:val="FF0000"/>
              </w:rPr>
            </w:pPr>
            <w:r w:rsidRPr="00EA2E5D">
              <w:rPr>
                <w:color w:val="FF0000"/>
              </w:rPr>
              <w:t>0</w:t>
            </w:r>
          </w:p>
        </w:tc>
        <w:tc>
          <w:tcPr>
            <w:tcW w:w="715" w:type="dxa"/>
          </w:tcPr>
          <w:p w14:paraId="70221415" w14:textId="77777777" w:rsidR="00870F7E" w:rsidRPr="00EA2E5D" w:rsidRDefault="00870F7E" w:rsidP="00292946">
            <w:pPr>
              <w:pStyle w:val="ListParagraph"/>
              <w:ind w:left="0"/>
              <w:rPr>
                <w:color w:val="FF0000"/>
              </w:rPr>
            </w:pPr>
            <w:r w:rsidRPr="00EA2E5D">
              <w:rPr>
                <w:color w:val="FF0000"/>
              </w:rPr>
              <w:t>6</w:t>
            </w:r>
          </w:p>
        </w:tc>
        <w:tc>
          <w:tcPr>
            <w:tcW w:w="715" w:type="dxa"/>
          </w:tcPr>
          <w:p w14:paraId="6669584C" w14:textId="77777777" w:rsidR="00870F7E" w:rsidRPr="00EA2E5D" w:rsidRDefault="00870F7E" w:rsidP="00292946">
            <w:pPr>
              <w:pStyle w:val="ListParagraph"/>
              <w:ind w:left="0"/>
              <w:rPr>
                <w:color w:val="FF0000"/>
              </w:rPr>
            </w:pPr>
            <w:r w:rsidRPr="00EA2E5D">
              <w:rPr>
                <w:color w:val="FF0000"/>
              </w:rPr>
              <w:t>0</w:t>
            </w:r>
          </w:p>
        </w:tc>
        <w:tc>
          <w:tcPr>
            <w:tcW w:w="715" w:type="dxa"/>
          </w:tcPr>
          <w:p w14:paraId="726D4063" w14:textId="77777777" w:rsidR="00870F7E" w:rsidRPr="00EA2E5D" w:rsidRDefault="00870F7E" w:rsidP="00292946">
            <w:pPr>
              <w:pStyle w:val="ListParagraph"/>
              <w:ind w:left="0"/>
              <w:rPr>
                <w:color w:val="FF0000"/>
              </w:rPr>
            </w:pPr>
            <w:r w:rsidRPr="00EA2E5D">
              <w:rPr>
                <w:color w:val="FF0000"/>
              </w:rPr>
              <w:t>6</w:t>
            </w:r>
          </w:p>
        </w:tc>
        <w:tc>
          <w:tcPr>
            <w:tcW w:w="695" w:type="dxa"/>
          </w:tcPr>
          <w:p w14:paraId="6CC721BD" w14:textId="23D9DD34" w:rsidR="00870F7E" w:rsidRPr="00EA2E5D" w:rsidRDefault="00870F7E" w:rsidP="00292946">
            <w:pPr>
              <w:pStyle w:val="ListParagraph"/>
              <w:ind w:left="0"/>
              <w:rPr>
                <w:color w:val="FF0000"/>
              </w:rPr>
            </w:pPr>
            <w:r>
              <w:rPr>
                <w:color w:val="FF0000"/>
              </w:rPr>
              <w:t>0</w:t>
            </w:r>
          </w:p>
        </w:tc>
      </w:tr>
      <w:tr w:rsidR="00870F7E" w14:paraId="76642EEB" w14:textId="2E664812" w:rsidTr="00870F7E">
        <w:tc>
          <w:tcPr>
            <w:tcW w:w="997" w:type="dxa"/>
            <w:shd w:val="clear" w:color="auto" w:fill="FFFF00"/>
          </w:tcPr>
          <w:p w14:paraId="51FECF34" w14:textId="77777777" w:rsidR="00870F7E" w:rsidRDefault="00870F7E" w:rsidP="00292946">
            <w:pPr>
              <w:pStyle w:val="ListParagraph"/>
              <w:ind w:left="0"/>
            </w:pPr>
            <w:r>
              <w:t>7</w:t>
            </w:r>
          </w:p>
        </w:tc>
        <w:tc>
          <w:tcPr>
            <w:tcW w:w="713" w:type="dxa"/>
            <w:shd w:val="clear" w:color="auto" w:fill="FFFF00"/>
          </w:tcPr>
          <w:p w14:paraId="375FDC73" w14:textId="77777777" w:rsidR="00870F7E" w:rsidRDefault="00870F7E" w:rsidP="00292946">
            <w:pPr>
              <w:pStyle w:val="ListParagraph"/>
              <w:ind w:left="0"/>
            </w:pPr>
            <w:r>
              <w:t>0</w:t>
            </w:r>
          </w:p>
        </w:tc>
        <w:tc>
          <w:tcPr>
            <w:tcW w:w="714" w:type="dxa"/>
            <w:shd w:val="clear" w:color="auto" w:fill="FFFF00"/>
          </w:tcPr>
          <w:p w14:paraId="73990A75" w14:textId="77777777" w:rsidR="00870F7E" w:rsidRDefault="00870F7E" w:rsidP="00292946">
            <w:pPr>
              <w:pStyle w:val="ListParagraph"/>
              <w:ind w:left="0"/>
            </w:pPr>
            <w:r>
              <w:t>7</w:t>
            </w:r>
          </w:p>
        </w:tc>
        <w:tc>
          <w:tcPr>
            <w:tcW w:w="715" w:type="dxa"/>
            <w:shd w:val="clear" w:color="auto" w:fill="FFFF00"/>
          </w:tcPr>
          <w:p w14:paraId="51330CCF" w14:textId="77777777" w:rsidR="00870F7E" w:rsidRDefault="00870F7E" w:rsidP="00292946">
            <w:pPr>
              <w:pStyle w:val="ListParagraph"/>
              <w:ind w:left="0"/>
            </w:pPr>
            <w:r>
              <w:t>2</w:t>
            </w:r>
          </w:p>
        </w:tc>
        <w:tc>
          <w:tcPr>
            <w:tcW w:w="715" w:type="dxa"/>
            <w:shd w:val="clear" w:color="auto" w:fill="FFFF00"/>
          </w:tcPr>
          <w:p w14:paraId="2E7F4707" w14:textId="77777777" w:rsidR="00870F7E" w:rsidRDefault="00870F7E" w:rsidP="00292946">
            <w:pPr>
              <w:pStyle w:val="ListParagraph"/>
              <w:ind w:left="0"/>
            </w:pPr>
            <w:r>
              <w:t>9</w:t>
            </w:r>
          </w:p>
        </w:tc>
        <w:tc>
          <w:tcPr>
            <w:tcW w:w="715" w:type="dxa"/>
            <w:shd w:val="clear" w:color="auto" w:fill="FFFF00"/>
          </w:tcPr>
          <w:p w14:paraId="63D4AB9C" w14:textId="77777777" w:rsidR="00870F7E" w:rsidRDefault="00870F7E" w:rsidP="00292946">
            <w:pPr>
              <w:pStyle w:val="ListParagraph"/>
              <w:ind w:left="0"/>
            </w:pPr>
            <w:r>
              <w:t>4</w:t>
            </w:r>
          </w:p>
        </w:tc>
        <w:tc>
          <w:tcPr>
            <w:tcW w:w="715" w:type="dxa"/>
            <w:shd w:val="clear" w:color="auto" w:fill="FFFF00"/>
          </w:tcPr>
          <w:p w14:paraId="70C8783B" w14:textId="7848535D" w:rsidR="00870F7E" w:rsidRDefault="00870F7E" w:rsidP="00292946">
            <w:pPr>
              <w:pStyle w:val="ListParagraph"/>
              <w:ind w:left="0"/>
            </w:pPr>
            <w:r>
              <w:t>11</w:t>
            </w:r>
          </w:p>
        </w:tc>
        <w:tc>
          <w:tcPr>
            <w:tcW w:w="715" w:type="dxa"/>
            <w:shd w:val="clear" w:color="auto" w:fill="FFFF00"/>
          </w:tcPr>
          <w:p w14:paraId="55B9533D" w14:textId="77777777" w:rsidR="00870F7E" w:rsidRDefault="00870F7E" w:rsidP="00292946">
            <w:pPr>
              <w:pStyle w:val="ListParagraph"/>
              <w:ind w:left="0"/>
            </w:pPr>
            <w:r>
              <w:t>6</w:t>
            </w:r>
          </w:p>
        </w:tc>
        <w:tc>
          <w:tcPr>
            <w:tcW w:w="715" w:type="dxa"/>
            <w:shd w:val="clear" w:color="auto" w:fill="FFFF00"/>
          </w:tcPr>
          <w:p w14:paraId="41BB22E7" w14:textId="77777777" w:rsidR="00870F7E" w:rsidRDefault="00870F7E" w:rsidP="00292946">
            <w:pPr>
              <w:pStyle w:val="ListParagraph"/>
              <w:ind w:left="0"/>
            </w:pPr>
            <w:r>
              <w:t>1</w:t>
            </w:r>
          </w:p>
        </w:tc>
        <w:tc>
          <w:tcPr>
            <w:tcW w:w="715" w:type="dxa"/>
            <w:shd w:val="clear" w:color="auto" w:fill="FFFF00"/>
          </w:tcPr>
          <w:p w14:paraId="4336C64B" w14:textId="77777777" w:rsidR="00870F7E" w:rsidRDefault="00870F7E" w:rsidP="00292946">
            <w:pPr>
              <w:pStyle w:val="ListParagraph"/>
              <w:ind w:left="0"/>
            </w:pPr>
            <w:r>
              <w:t>8</w:t>
            </w:r>
          </w:p>
        </w:tc>
        <w:tc>
          <w:tcPr>
            <w:tcW w:w="715" w:type="dxa"/>
            <w:shd w:val="clear" w:color="auto" w:fill="FFFF00"/>
          </w:tcPr>
          <w:p w14:paraId="276204F0" w14:textId="77777777" w:rsidR="00870F7E" w:rsidRDefault="00870F7E" w:rsidP="00292946">
            <w:pPr>
              <w:pStyle w:val="ListParagraph"/>
              <w:ind w:left="0"/>
            </w:pPr>
            <w:r>
              <w:t>3</w:t>
            </w:r>
          </w:p>
        </w:tc>
        <w:tc>
          <w:tcPr>
            <w:tcW w:w="695" w:type="dxa"/>
            <w:shd w:val="clear" w:color="auto" w:fill="FFFF00"/>
          </w:tcPr>
          <w:p w14:paraId="24E7B07C" w14:textId="7807D394" w:rsidR="00870F7E" w:rsidRDefault="00870F7E" w:rsidP="00292946">
            <w:pPr>
              <w:pStyle w:val="ListParagraph"/>
              <w:ind w:left="0"/>
            </w:pPr>
            <w:r>
              <w:t>10</w:t>
            </w:r>
          </w:p>
        </w:tc>
      </w:tr>
      <w:tr w:rsidR="00870F7E" w14:paraId="034EB17C" w14:textId="676A45A2" w:rsidTr="00870F7E">
        <w:tc>
          <w:tcPr>
            <w:tcW w:w="997" w:type="dxa"/>
          </w:tcPr>
          <w:p w14:paraId="7C68F55D" w14:textId="77777777" w:rsidR="00870F7E" w:rsidRDefault="00870F7E" w:rsidP="00292946">
            <w:pPr>
              <w:pStyle w:val="ListParagraph"/>
              <w:ind w:left="0"/>
            </w:pPr>
            <w:r>
              <w:t>8</w:t>
            </w:r>
          </w:p>
        </w:tc>
        <w:tc>
          <w:tcPr>
            <w:tcW w:w="713" w:type="dxa"/>
          </w:tcPr>
          <w:p w14:paraId="6199E4B3" w14:textId="77777777" w:rsidR="00870F7E" w:rsidRDefault="00870F7E" w:rsidP="00292946">
            <w:pPr>
              <w:pStyle w:val="ListParagraph"/>
              <w:ind w:left="0"/>
            </w:pPr>
            <w:r>
              <w:t>0</w:t>
            </w:r>
          </w:p>
        </w:tc>
        <w:tc>
          <w:tcPr>
            <w:tcW w:w="714" w:type="dxa"/>
          </w:tcPr>
          <w:p w14:paraId="67E780DD" w14:textId="77777777" w:rsidR="00870F7E" w:rsidRDefault="00870F7E" w:rsidP="00292946">
            <w:pPr>
              <w:pStyle w:val="ListParagraph"/>
              <w:ind w:left="0"/>
            </w:pPr>
            <w:r>
              <w:t>8</w:t>
            </w:r>
          </w:p>
        </w:tc>
        <w:tc>
          <w:tcPr>
            <w:tcW w:w="715" w:type="dxa"/>
          </w:tcPr>
          <w:p w14:paraId="37479652" w14:textId="77777777" w:rsidR="00870F7E" w:rsidRDefault="00870F7E" w:rsidP="00292946">
            <w:pPr>
              <w:pStyle w:val="ListParagraph"/>
              <w:ind w:left="0"/>
            </w:pPr>
            <w:r>
              <w:t>4</w:t>
            </w:r>
          </w:p>
        </w:tc>
        <w:tc>
          <w:tcPr>
            <w:tcW w:w="715" w:type="dxa"/>
          </w:tcPr>
          <w:p w14:paraId="505EA12E" w14:textId="77777777" w:rsidR="00870F7E" w:rsidRPr="00EA2E5D" w:rsidRDefault="00870F7E" w:rsidP="00292946">
            <w:pPr>
              <w:pStyle w:val="ListParagraph"/>
              <w:ind w:left="0"/>
              <w:rPr>
                <w:color w:val="FF0000"/>
              </w:rPr>
            </w:pPr>
            <w:r w:rsidRPr="00EA2E5D">
              <w:rPr>
                <w:color w:val="FF0000"/>
              </w:rPr>
              <w:t>0</w:t>
            </w:r>
          </w:p>
        </w:tc>
        <w:tc>
          <w:tcPr>
            <w:tcW w:w="715" w:type="dxa"/>
          </w:tcPr>
          <w:p w14:paraId="595A2FEF" w14:textId="77777777" w:rsidR="00870F7E" w:rsidRPr="00EA2E5D" w:rsidRDefault="00870F7E" w:rsidP="00292946">
            <w:pPr>
              <w:pStyle w:val="ListParagraph"/>
              <w:ind w:left="0"/>
              <w:rPr>
                <w:color w:val="FF0000"/>
              </w:rPr>
            </w:pPr>
            <w:r w:rsidRPr="00EA2E5D">
              <w:rPr>
                <w:color w:val="FF0000"/>
              </w:rPr>
              <w:t>8</w:t>
            </w:r>
          </w:p>
        </w:tc>
        <w:tc>
          <w:tcPr>
            <w:tcW w:w="715" w:type="dxa"/>
          </w:tcPr>
          <w:p w14:paraId="73EDD5F0" w14:textId="77777777" w:rsidR="00870F7E" w:rsidRPr="00EA2E5D" w:rsidRDefault="00870F7E" w:rsidP="00292946">
            <w:pPr>
              <w:pStyle w:val="ListParagraph"/>
              <w:ind w:left="0"/>
              <w:rPr>
                <w:color w:val="FF0000"/>
              </w:rPr>
            </w:pPr>
            <w:r w:rsidRPr="00EA2E5D">
              <w:rPr>
                <w:color w:val="FF0000"/>
              </w:rPr>
              <w:t>4</w:t>
            </w:r>
          </w:p>
        </w:tc>
        <w:tc>
          <w:tcPr>
            <w:tcW w:w="715" w:type="dxa"/>
          </w:tcPr>
          <w:p w14:paraId="06354A88" w14:textId="77777777" w:rsidR="00870F7E" w:rsidRPr="00EA2E5D" w:rsidRDefault="00870F7E" w:rsidP="00292946">
            <w:pPr>
              <w:pStyle w:val="ListParagraph"/>
              <w:ind w:left="0"/>
              <w:rPr>
                <w:color w:val="FF0000"/>
              </w:rPr>
            </w:pPr>
            <w:r w:rsidRPr="00EA2E5D">
              <w:rPr>
                <w:color w:val="FF0000"/>
              </w:rPr>
              <w:t>0</w:t>
            </w:r>
          </w:p>
        </w:tc>
        <w:tc>
          <w:tcPr>
            <w:tcW w:w="715" w:type="dxa"/>
          </w:tcPr>
          <w:p w14:paraId="4578FE13" w14:textId="77777777" w:rsidR="00870F7E" w:rsidRPr="00EA2E5D" w:rsidRDefault="00870F7E" w:rsidP="00292946">
            <w:pPr>
              <w:pStyle w:val="ListParagraph"/>
              <w:ind w:left="0"/>
              <w:rPr>
                <w:color w:val="FF0000"/>
              </w:rPr>
            </w:pPr>
            <w:r w:rsidRPr="00EA2E5D">
              <w:rPr>
                <w:color w:val="FF0000"/>
              </w:rPr>
              <w:t>8</w:t>
            </w:r>
          </w:p>
        </w:tc>
        <w:tc>
          <w:tcPr>
            <w:tcW w:w="715" w:type="dxa"/>
          </w:tcPr>
          <w:p w14:paraId="4DB8015C" w14:textId="77777777" w:rsidR="00870F7E" w:rsidRPr="00EA2E5D" w:rsidRDefault="00870F7E" w:rsidP="00292946">
            <w:pPr>
              <w:pStyle w:val="ListParagraph"/>
              <w:ind w:left="0"/>
              <w:rPr>
                <w:color w:val="FF0000"/>
              </w:rPr>
            </w:pPr>
            <w:r w:rsidRPr="00EA2E5D">
              <w:rPr>
                <w:color w:val="FF0000"/>
              </w:rPr>
              <w:t>4</w:t>
            </w:r>
          </w:p>
        </w:tc>
        <w:tc>
          <w:tcPr>
            <w:tcW w:w="715" w:type="dxa"/>
          </w:tcPr>
          <w:p w14:paraId="2718F3D3" w14:textId="77777777" w:rsidR="00870F7E" w:rsidRPr="00EA2E5D" w:rsidRDefault="00870F7E" w:rsidP="00292946">
            <w:pPr>
              <w:pStyle w:val="ListParagraph"/>
              <w:ind w:left="0"/>
              <w:rPr>
                <w:color w:val="FF0000"/>
              </w:rPr>
            </w:pPr>
            <w:r w:rsidRPr="00EA2E5D">
              <w:rPr>
                <w:color w:val="FF0000"/>
              </w:rPr>
              <w:t>0</w:t>
            </w:r>
          </w:p>
        </w:tc>
        <w:tc>
          <w:tcPr>
            <w:tcW w:w="695" w:type="dxa"/>
          </w:tcPr>
          <w:p w14:paraId="72FE47B7" w14:textId="5F4CBDBD" w:rsidR="00870F7E" w:rsidRPr="00EA2E5D" w:rsidRDefault="00870F7E" w:rsidP="00292946">
            <w:pPr>
              <w:pStyle w:val="ListParagraph"/>
              <w:ind w:left="0"/>
              <w:rPr>
                <w:color w:val="FF0000"/>
              </w:rPr>
            </w:pPr>
            <w:r>
              <w:rPr>
                <w:color w:val="FF0000"/>
              </w:rPr>
              <w:t>8</w:t>
            </w:r>
          </w:p>
        </w:tc>
      </w:tr>
      <w:tr w:rsidR="00870F7E" w14:paraId="2C82F287" w14:textId="20123EF4" w:rsidTr="00870F7E">
        <w:tc>
          <w:tcPr>
            <w:tcW w:w="997" w:type="dxa"/>
          </w:tcPr>
          <w:p w14:paraId="7CFB8EA0" w14:textId="77777777" w:rsidR="00870F7E" w:rsidRDefault="00870F7E" w:rsidP="00292946">
            <w:pPr>
              <w:pStyle w:val="ListParagraph"/>
              <w:ind w:left="0"/>
            </w:pPr>
            <w:r>
              <w:t>9</w:t>
            </w:r>
          </w:p>
        </w:tc>
        <w:tc>
          <w:tcPr>
            <w:tcW w:w="713" w:type="dxa"/>
          </w:tcPr>
          <w:p w14:paraId="599B9340" w14:textId="77777777" w:rsidR="00870F7E" w:rsidRDefault="00870F7E" w:rsidP="00292946">
            <w:pPr>
              <w:pStyle w:val="ListParagraph"/>
              <w:ind w:left="0"/>
            </w:pPr>
            <w:r>
              <w:t>0</w:t>
            </w:r>
          </w:p>
        </w:tc>
        <w:tc>
          <w:tcPr>
            <w:tcW w:w="714" w:type="dxa"/>
          </w:tcPr>
          <w:p w14:paraId="406CEA39" w14:textId="77777777" w:rsidR="00870F7E" w:rsidRDefault="00870F7E" w:rsidP="00292946">
            <w:pPr>
              <w:pStyle w:val="ListParagraph"/>
              <w:ind w:left="0"/>
            </w:pPr>
            <w:r>
              <w:t>9</w:t>
            </w:r>
          </w:p>
        </w:tc>
        <w:tc>
          <w:tcPr>
            <w:tcW w:w="715" w:type="dxa"/>
          </w:tcPr>
          <w:p w14:paraId="2D625CBB" w14:textId="77777777" w:rsidR="00870F7E" w:rsidRDefault="00870F7E" w:rsidP="00292946">
            <w:pPr>
              <w:pStyle w:val="ListParagraph"/>
              <w:ind w:left="0"/>
            </w:pPr>
            <w:r>
              <w:t>6</w:t>
            </w:r>
          </w:p>
        </w:tc>
        <w:tc>
          <w:tcPr>
            <w:tcW w:w="715" w:type="dxa"/>
          </w:tcPr>
          <w:p w14:paraId="318C4B79" w14:textId="77777777" w:rsidR="00870F7E" w:rsidRDefault="00870F7E" w:rsidP="00292946">
            <w:pPr>
              <w:pStyle w:val="ListParagraph"/>
              <w:ind w:left="0"/>
            </w:pPr>
            <w:r>
              <w:t>3</w:t>
            </w:r>
          </w:p>
        </w:tc>
        <w:tc>
          <w:tcPr>
            <w:tcW w:w="715" w:type="dxa"/>
          </w:tcPr>
          <w:p w14:paraId="6E383D1E" w14:textId="77777777" w:rsidR="00870F7E" w:rsidRPr="00EA2E5D" w:rsidRDefault="00870F7E" w:rsidP="00292946">
            <w:pPr>
              <w:pStyle w:val="ListParagraph"/>
              <w:ind w:left="0"/>
              <w:rPr>
                <w:color w:val="FF0000"/>
              </w:rPr>
            </w:pPr>
            <w:r w:rsidRPr="00EA2E5D">
              <w:rPr>
                <w:color w:val="FF0000"/>
              </w:rPr>
              <w:t>0</w:t>
            </w:r>
          </w:p>
        </w:tc>
        <w:tc>
          <w:tcPr>
            <w:tcW w:w="715" w:type="dxa"/>
          </w:tcPr>
          <w:p w14:paraId="7E8D91C5" w14:textId="77777777" w:rsidR="00870F7E" w:rsidRPr="00EA2E5D" w:rsidRDefault="00870F7E" w:rsidP="00292946">
            <w:pPr>
              <w:pStyle w:val="ListParagraph"/>
              <w:ind w:left="0"/>
              <w:rPr>
                <w:color w:val="FF0000"/>
              </w:rPr>
            </w:pPr>
            <w:r w:rsidRPr="00EA2E5D">
              <w:rPr>
                <w:color w:val="FF0000"/>
              </w:rPr>
              <w:t>9</w:t>
            </w:r>
          </w:p>
        </w:tc>
        <w:tc>
          <w:tcPr>
            <w:tcW w:w="715" w:type="dxa"/>
          </w:tcPr>
          <w:p w14:paraId="181E25BC" w14:textId="77777777" w:rsidR="00870F7E" w:rsidRPr="00EA2E5D" w:rsidRDefault="00870F7E" w:rsidP="00292946">
            <w:pPr>
              <w:pStyle w:val="ListParagraph"/>
              <w:ind w:left="0"/>
              <w:rPr>
                <w:color w:val="FF0000"/>
              </w:rPr>
            </w:pPr>
            <w:r w:rsidRPr="00EA2E5D">
              <w:rPr>
                <w:color w:val="FF0000"/>
              </w:rPr>
              <w:t>6</w:t>
            </w:r>
          </w:p>
        </w:tc>
        <w:tc>
          <w:tcPr>
            <w:tcW w:w="715" w:type="dxa"/>
          </w:tcPr>
          <w:p w14:paraId="579A57D1" w14:textId="77777777" w:rsidR="00870F7E" w:rsidRPr="00EA2E5D" w:rsidRDefault="00870F7E" w:rsidP="00292946">
            <w:pPr>
              <w:pStyle w:val="ListParagraph"/>
              <w:ind w:left="0"/>
              <w:rPr>
                <w:color w:val="FF0000"/>
              </w:rPr>
            </w:pPr>
            <w:r w:rsidRPr="00EA2E5D">
              <w:rPr>
                <w:color w:val="FF0000"/>
              </w:rPr>
              <w:t>3</w:t>
            </w:r>
          </w:p>
        </w:tc>
        <w:tc>
          <w:tcPr>
            <w:tcW w:w="715" w:type="dxa"/>
          </w:tcPr>
          <w:p w14:paraId="5727C172" w14:textId="77777777" w:rsidR="00870F7E" w:rsidRPr="00EA2E5D" w:rsidRDefault="00870F7E" w:rsidP="00292946">
            <w:pPr>
              <w:pStyle w:val="ListParagraph"/>
              <w:ind w:left="0"/>
              <w:rPr>
                <w:color w:val="FF0000"/>
              </w:rPr>
            </w:pPr>
            <w:r w:rsidRPr="00EA2E5D">
              <w:rPr>
                <w:color w:val="FF0000"/>
              </w:rPr>
              <w:t>0</w:t>
            </w:r>
          </w:p>
        </w:tc>
        <w:tc>
          <w:tcPr>
            <w:tcW w:w="715" w:type="dxa"/>
          </w:tcPr>
          <w:p w14:paraId="2B35080F" w14:textId="77777777" w:rsidR="00870F7E" w:rsidRPr="00EA2E5D" w:rsidRDefault="00870F7E" w:rsidP="00292946">
            <w:pPr>
              <w:pStyle w:val="ListParagraph"/>
              <w:ind w:left="0"/>
              <w:rPr>
                <w:color w:val="FF0000"/>
              </w:rPr>
            </w:pPr>
            <w:r w:rsidRPr="00EA2E5D">
              <w:rPr>
                <w:color w:val="FF0000"/>
              </w:rPr>
              <w:t>9</w:t>
            </w:r>
          </w:p>
        </w:tc>
        <w:tc>
          <w:tcPr>
            <w:tcW w:w="695" w:type="dxa"/>
          </w:tcPr>
          <w:p w14:paraId="7705D9B3" w14:textId="1E17E7EF" w:rsidR="00870F7E" w:rsidRPr="00EA2E5D" w:rsidRDefault="00870F7E" w:rsidP="00292946">
            <w:pPr>
              <w:pStyle w:val="ListParagraph"/>
              <w:ind w:left="0"/>
              <w:rPr>
                <w:color w:val="FF0000"/>
              </w:rPr>
            </w:pPr>
            <w:r>
              <w:rPr>
                <w:color w:val="FF0000"/>
              </w:rPr>
              <w:t>6</w:t>
            </w:r>
          </w:p>
        </w:tc>
      </w:tr>
      <w:tr w:rsidR="00870F7E" w14:paraId="405172B9" w14:textId="367D97AC" w:rsidTr="00870F7E">
        <w:tc>
          <w:tcPr>
            <w:tcW w:w="997" w:type="dxa"/>
          </w:tcPr>
          <w:p w14:paraId="369EFF08" w14:textId="77777777" w:rsidR="00870F7E" w:rsidRDefault="00870F7E" w:rsidP="00292946">
            <w:pPr>
              <w:pStyle w:val="ListParagraph"/>
              <w:ind w:left="0"/>
            </w:pPr>
            <w:r>
              <w:t>10</w:t>
            </w:r>
          </w:p>
        </w:tc>
        <w:tc>
          <w:tcPr>
            <w:tcW w:w="713" w:type="dxa"/>
          </w:tcPr>
          <w:p w14:paraId="0CAAB585" w14:textId="77777777" w:rsidR="00870F7E" w:rsidRDefault="00870F7E" w:rsidP="00292946">
            <w:pPr>
              <w:pStyle w:val="ListParagraph"/>
              <w:ind w:left="0"/>
            </w:pPr>
            <w:r>
              <w:t>0</w:t>
            </w:r>
          </w:p>
        </w:tc>
        <w:tc>
          <w:tcPr>
            <w:tcW w:w="714" w:type="dxa"/>
          </w:tcPr>
          <w:p w14:paraId="0C025A1B" w14:textId="77777777" w:rsidR="00870F7E" w:rsidRDefault="00870F7E" w:rsidP="00292946">
            <w:pPr>
              <w:pStyle w:val="ListParagraph"/>
              <w:ind w:left="0"/>
            </w:pPr>
            <w:r>
              <w:t>10</w:t>
            </w:r>
          </w:p>
        </w:tc>
        <w:tc>
          <w:tcPr>
            <w:tcW w:w="715" w:type="dxa"/>
          </w:tcPr>
          <w:p w14:paraId="5147666B" w14:textId="77777777" w:rsidR="00870F7E" w:rsidRDefault="00870F7E" w:rsidP="00292946">
            <w:pPr>
              <w:pStyle w:val="ListParagraph"/>
              <w:ind w:left="0"/>
            </w:pPr>
            <w:r>
              <w:t>8</w:t>
            </w:r>
          </w:p>
        </w:tc>
        <w:tc>
          <w:tcPr>
            <w:tcW w:w="715" w:type="dxa"/>
          </w:tcPr>
          <w:p w14:paraId="3B3101F2" w14:textId="77777777" w:rsidR="00870F7E" w:rsidRDefault="00870F7E" w:rsidP="00292946">
            <w:pPr>
              <w:pStyle w:val="ListParagraph"/>
              <w:ind w:left="0"/>
            </w:pPr>
            <w:r>
              <w:t>6</w:t>
            </w:r>
          </w:p>
        </w:tc>
        <w:tc>
          <w:tcPr>
            <w:tcW w:w="715" w:type="dxa"/>
          </w:tcPr>
          <w:p w14:paraId="62246A0B" w14:textId="77777777" w:rsidR="00870F7E" w:rsidRDefault="00870F7E" w:rsidP="00292946">
            <w:pPr>
              <w:pStyle w:val="ListParagraph"/>
              <w:ind w:left="0"/>
            </w:pPr>
            <w:r>
              <w:t>4</w:t>
            </w:r>
          </w:p>
        </w:tc>
        <w:tc>
          <w:tcPr>
            <w:tcW w:w="715" w:type="dxa"/>
          </w:tcPr>
          <w:p w14:paraId="2A050CA0" w14:textId="77777777" w:rsidR="00870F7E" w:rsidRDefault="00870F7E" w:rsidP="00292946">
            <w:pPr>
              <w:pStyle w:val="ListParagraph"/>
              <w:ind w:left="0"/>
            </w:pPr>
            <w:r>
              <w:t>2</w:t>
            </w:r>
          </w:p>
        </w:tc>
        <w:tc>
          <w:tcPr>
            <w:tcW w:w="715" w:type="dxa"/>
          </w:tcPr>
          <w:p w14:paraId="1EC22DCB" w14:textId="77777777" w:rsidR="00870F7E" w:rsidRPr="00EA2E5D" w:rsidRDefault="00870F7E" w:rsidP="00292946">
            <w:pPr>
              <w:pStyle w:val="ListParagraph"/>
              <w:ind w:left="0"/>
              <w:rPr>
                <w:color w:val="FF0000"/>
              </w:rPr>
            </w:pPr>
            <w:r w:rsidRPr="00EA2E5D">
              <w:rPr>
                <w:color w:val="FF0000"/>
              </w:rPr>
              <w:t>0</w:t>
            </w:r>
          </w:p>
        </w:tc>
        <w:tc>
          <w:tcPr>
            <w:tcW w:w="715" w:type="dxa"/>
          </w:tcPr>
          <w:p w14:paraId="1A638C28" w14:textId="77777777" w:rsidR="00870F7E" w:rsidRPr="00EA2E5D" w:rsidRDefault="00870F7E" w:rsidP="00292946">
            <w:pPr>
              <w:pStyle w:val="ListParagraph"/>
              <w:ind w:left="0"/>
              <w:rPr>
                <w:color w:val="FF0000"/>
              </w:rPr>
            </w:pPr>
            <w:r w:rsidRPr="00EA2E5D">
              <w:rPr>
                <w:color w:val="FF0000"/>
              </w:rPr>
              <w:t>10</w:t>
            </w:r>
          </w:p>
        </w:tc>
        <w:tc>
          <w:tcPr>
            <w:tcW w:w="715" w:type="dxa"/>
          </w:tcPr>
          <w:p w14:paraId="780491FA" w14:textId="77777777" w:rsidR="00870F7E" w:rsidRPr="00EA2E5D" w:rsidRDefault="00870F7E" w:rsidP="00292946">
            <w:pPr>
              <w:pStyle w:val="ListParagraph"/>
              <w:ind w:left="0"/>
              <w:rPr>
                <w:color w:val="FF0000"/>
              </w:rPr>
            </w:pPr>
            <w:r w:rsidRPr="00EA2E5D">
              <w:rPr>
                <w:color w:val="FF0000"/>
              </w:rPr>
              <w:t>8</w:t>
            </w:r>
          </w:p>
        </w:tc>
        <w:tc>
          <w:tcPr>
            <w:tcW w:w="715" w:type="dxa"/>
          </w:tcPr>
          <w:p w14:paraId="62610D8B" w14:textId="77777777" w:rsidR="00870F7E" w:rsidRPr="00EA2E5D" w:rsidRDefault="00870F7E" w:rsidP="00292946">
            <w:pPr>
              <w:pStyle w:val="ListParagraph"/>
              <w:ind w:left="0"/>
              <w:rPr>
                <w:color w:val="FF0000"/>
              </w:rPr>
            </w:pPr>
            <w:r w:rsidRPr="00EA2E5D">
              <w:rPr>
                <w:color w:val="FF0000"/>
              </w:rPr>
              <w:t>6</w:t>
            </w:r>
          </w:p>
        </w:tc>
        <w:tc>
          <w:tcPr>
            <w:tcW w:w="695" w:type="dxa"/>
          </w:tcPr>
          <w:p w14:paraId="0B306DD7" w14:textId="1629815C" w:rsidR="00870F7E" w:rsidRPr="00EA2E5D" w:rsidRDefault="00870F7E" w:rsidP="00292946">
            <w:pPr>
              <w:pStyle w:val="ListParagraph"/>
              <w:ind w:left="0"/>
              <w:rPr>
                <w:color w:val="FF0000"/>
              </w:rPr>
            </w:pPr>
            <w:r>
              <w:rPr>
                <w:color w:val="FF0000"/>
              </w:rPr>
              <w:t>4</w:t>
            </w:r>
          </w:p>
        </w:tc>
      </w:tr>
      <w:tr w:rsidR="00870F7E" w14:paraId="185C45CD" w14:textId="5BF2881A" w:rsidTr="00870F7E">
        <w:tc>
          <w:tcPr>
            <w:tcW w:w="997" w:type="dxa"/>
            <w:shd w:val="clear" w:color="auto" w:fill="FFFF00"/>
          </w:tcPr>
          <w:p w14:paraId="0FAB0C43" w14:textId="77777777" w:rsidR="00870F7E" w:rsidRDefault="00870F7E" w:rsidP="00292946">
            <w:pPr>
              <w:pStyle w:val="ListParagraph"/>
              <w:ind w:left="0"/>
            </w:pPr>
            <w:r>
              <w:t>11</w:t>
            </w:r>
          </w:p>
        </w:tc>
        <w:tc>
          <w:tcPr>
            <w:tcW w:w="713" w:type="dxa"/>
            <w:shd w:val="clear" w:color="auto" w:fill="FFFF00"/>
          </w:tcPr>
          <w:p w14:paraId="30020CC8" w14:textId="77777777" w:rsidR="00870F7E" w:rsidRDefault="00870F7E" w:rsidP="00292946">
            <w:pPr>
              <w:pStyle w:val="ListParagraph"/>
              <w:ind w:left="0"/>
            </w:pPr>
            <w:r>
              <w:t>0</w:t>
            </w:r>
          </w:p>
        </w:tc>
        <w:tc>
          <w:tcPr>
            <w:tcW w:w="714" w:type="dxa"/>
            <w:shd w:val="clear" w:color="auto" w:fill="FFFF00"/>
          </w:tcPr>
          <w:p w14:paraId="59B10F19" w14:textId="09B305D5" w:rsidR="00870F7E" w:rsidRDefault="00870F7E" w:rsidP="00292946">
            <w:pPr>
              <w:pStyle w:val="ListParagraph"/>
              <w:ind w:left="0"/>
            </w:pPr>
            <w:r>
              <w:t>11</w:t>
            </w:r>
          </w:p>
        </w:tc>
        <w:tc>
          <w:tcPr>
            <w:tcW w:w="715" w:type="dxa"/>
            <w:shd w:val="clear" w:color="auto" w:fill="FFFF00"/>
          </w:tcPr>
          <w:p w14:paraId="789D25FE" w14:textId="77777777" w:rsidR="00870F7E" w:rsidRDefault="00870F7E" w:rsidP="00292946">
            <w:pPr>
              <w:pStyle w:val="ListParagraph"/>
              <w:ind w:left="0"/>
            </w:pPr>
            <w:r>
              <w:t>10</w:t>
            </w:r>
          </w:p>
        </w:tc>
        <w:tc>
          <w:tcPr>
            <w:tcW w:w="715" w:type="dxa"/>
            <w:shd w:val="clear" w:color="auto" w:fill="FFFF00"/>
          </w:tcPr>
          <w:p w14:paraId="3FC78167" w14:textId="77777777" w:rsidR="00870F7E" w:rsidRDefault="00870F7E" w:rsidP="00292946">
            <w:pPr>
              <w:pStyle w:val="ListParagraph"/>
              <w:ind w:left="0"/>
            </w:pPr>
            <w:r>
              <w:t>9</w:t>
            </w:r>
          </w:p>
        </w:tc>
        <w:tc>
          <w:tcPr>
            <w:tcW w:w="715" w:type="dxa"/>
            <w:shd w:val="clear" w:color="auto" w:fill="FFFF00"/>
          </w:tcPr>
          <w:p w14:paraId="63BC1745" w14:textId="77777777" w:rsidR="00870F7E" w:rsidRDefault="00870F7E" w:rsidP="00292946">
            <w:pPr>
              <w:pStyle w:val="ListParagraph"/>
              <w:ind w:left="0"/>
            </w:pPr>
            <w:r>
              <w:t>8</w:t>
            </w:r>
          </w:p>
        </w:tc>
        <w:tc>
          <w:tcPr>
            <w:tcW w:w="715" w:type="dxa"/>
            <w:shd w:val="clear" w:color="auto" w:fill="FFFF00"/>
          </w:tcPr>
          <w:p w14:paraId="41D59D84" w14:textId="77777777" w:rsidR="00870F7E" w:rsidRDefault="00870F7E" w:rsidP="00292946">
            <w:pPr>
              <w:pStyle w:val="ListParagraph"/>
              <w:ind w:left="0"/>
            </w:pPr>
            <w:r>
              <w:t>7</w:t>
            </w:r>
          </w:p>
        </w:tc>
        <w:tc>
          <w:tcPr>
            <w:tcW w:w="715" w:type="dxa"/>
            <w:shd w:val="clear" w:color="auto" w:fill="FFFF00"/>
          </w:tcPr>
          <w:p w14:paraId="3B089690" w14:textId="77777777" w:rsidR="00870F7E" w:rsidRDefault="00870F7E" w:rsidP="00292946">
            <w:pPr>
              <w:pStyle w:val="ListParagraph"/>
              <w:ind w:left="0"/>
            </w:pPr>
            <w:r>
              <w:t>6</w:t>
            </w:r>
          </w:p>
        </w:tc>
        <w:tc>
          <w:tcPr>
            <w:tcW w:w="715" w:type="dxa"/>
            <w:shd w:val="clear" w:color="auto" w:fill="FFFF00"/>
          </w:tcPr>
          <w:p w14:paraId="5384E256" w14:textId="77777777" w:rsidR="00870F7E" w:rsidRDefault="00870F7E" w:rsidP="00292946">
            <w:pPr>
              <w:pStyle w:val="ListParagraph"/>
              <w:ind w:left="0"/>
            </w:pPr>
            <w:r>
              <w:t>5</w:t>
            </w:r>
          </w:p>
        </w:tc>
        <w:tc>
          <w:tcPr>
            <w:tcW w:w="715" w:type="dxa"/>
            <w:shd w:val="clear" w:color="auto" w:fill="FFFF00"/>
          </w:tcPr>
          <w:p w14:paraId="2BEBD6C8" w14:textId="77777777" w:rsidR="00870F7E" w:rsidRDefault="00870F7E" w:rsidP="00292946">
            <w:pPr>
              <w:pStyle w:val="ListParagraph"/>
              <w:ind w:left="0"/>
            </w:pPr>
            <w:r>
              <w:t>4</w:t>
            </w:r>
          </w:p>
        </w:tc>
        <w:tc>
          <w:tcPr>
            <w:tcW w:w="715" w:type="dxa"/>
            <w:shd w:val="clear" w:color="auto" w:fill="FFFF00"/>
          </w:tcPr>
          <w:p w14:paraId="119B92D2" w14:textId="77777777" w:rsidR="00870F7E" w:rsidRDefault="00870F7E" w:rsidP="00292946">
            <w:pPr>
              <w:pStyle w:val="ListParagraph"/>
              <w:ind w:left="0"/>
            </w:pPr>
            <w:r>
              <w:t>3</w:t>
            </w:r>
          </w:p>
        </w:tc>
        <w:tc>
          <w:tcPr>
            <w:tcW w:w="695" w:type="dxa"/>
            <w:shd w:val="clear" w:color="auto" w:fill="FFFF00"/>
          </w:tcPr>
          <w:p w14:paraId="025C33BA" w14:textId="51546F7A" w:rsidR="00870F7E" w:rsidRDefault="00870F7E" w:rsidP="00292946">
            <w:pPr>
              <w:pStyle w:val="ListParagraph"/>
              <w:ind w:left="0"/>
            </w:pPr>
            <w:r>
              <w:t>2</w:t>
            </w:r>
          </w:p>
        </w:tc>
      </w:tr>
    </w:tbl>
    <w:p w14:paraId="76F95862" w14:textId="77777777" w:rsidR="00292946" w:rsidRDefault="00292946" w:rsidP="004B7CC4">
      <w:pPr>
        <w:pStyle w:val="ListParagraph"/>
        <w:spacing w:after="0"/>
        <w:ind w:left="0"/>
        <w:rPr>
          <w:lang w:val="en-US"/>
        </w:rPr>
      </w:pPr>
    </w:p>
    <w:p w14:paraId="26EE9633" w14:textId="498E72DE" w:rsidR="00292946" w:rsidRDefault="00474B92" w:rsidP="004B7CC4">
      <w:pPr>
        <w:pStyle w:val="ListParagraph"/>
        <w:spacing w:after="0"/>
        <w:ind w:left="0"/>
        <w:rPr>
          <w:lang w:val="en-US"/>
        </w:rPr>
      </w:pPr>
      <w:r>
        <w:rPr>
          <w:lang w:val="en-US"/>
        </w:rPr>
        <w:t>From the T</w:t>
      </w:r>
      <w:r w:rsidR="00292946">
        <w:rPr>
          <w:lang w:val="en-US"/>
        </w:rPr>
        <w:t>able</w:t>
      </w:r>
      <w:r>
        <w:rPr>
          <w:lang w:val="en-US"/>
        </w:rPr>
        <w:t xml:space="preserve"> 1</w:t>
      </w:r>
      <w:r w:rsidR="00292946">
        <w:rPr>
          <w:lang w:val="en-US"/>
        </w:rPr>
        <w:t>, the following observations can be made:</w:t>
      </w:r>
    </w:p>
    <w:p w14:paraId="0FFD19AA" w14:textId="254F2051" w:rsidR="00870F7E" w:rsidRPr="00870F7E" w:rsidRDefault="00870F7E" w:rsidP="00870F7E">
      <w:pPr>
        <w:pStyle w:val="ListParagraph"/>
        <w:numPr>
          <w:ilvl w:val="0"/>
          <w:numId w:val="40"/>
        </w:numPr>
        <w:spacing w:after="0"/>
        <w:rPr>
          <w:lang w:val="en-US"/>
        </w:rPr>
      </w:pPr>
      <w:r>
        <w:rPr>
          <w:lang w:val="en-US"/>
        </w:rPr>
        <w:t>For specific values of</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color w:val="000000" w:themeColor="text1"/>
          <w:lang w:eastAsia="ko-KR" w:bidi="hi-IN"/>
        </w:rPr>
        <w:t xml:space="preserve">, for example </w:t>
      </w:r>
      <m:oMath>
        <m:r>
          <w:rPr>
            <w:rFonts w:ascii="Cambria Math" w:hAnsi="Cambria Math"/>
            <w:color w:val="000000" w:themeColor="text1"/>
            <w:lang w:eastAsia="ko-KR" w:bidi="hi-IN"/>
          </w:rPr>
          <m:t>{1,5,7,11}</m:t>
        </m:r>
      </m:oMath>
      <w:r>
        <w:rPr>
          <w:color w:val="000000" w:themeColor="text1"/>
          <w:lang w:eastAsia="ko-KR" w:bidi="hi-IN"/>
        </w:rPr>
        <w:t xml:space="preserve">, the CS pattern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oMath>
      <w:r>
        <w:rPr>
          <w:color w:val="000000" w:themeColor="text1"/>
          <w:lang w:eastAsia="ko-KR"/>
        </w:rPr>
        <w:t xml:space="preserve"> </w:t>
      </w:r>
      <w:r>
        <w:rPr>
          <w:color w:val="000000" w:themeColor="text1"/>
          <w:lang w:eastAsia="ko-KR" w:bidi="hi-IN"/>
        </w:rPr>
        <w:t xml:space="preserve">is non-repetitive, in a sense that no CS value is repeated within the CS pattern, as can be seen from the </w:t>
      </w:r>
      <w:r w:rsidRPr="00870F7E">
        <w:rPr>
          <w:color w:val="000000" w:themeColor="text1"/>
          <w:highlight w:val="yellow"/>
          <w:lang w:eastAsia="ko-KR" w:bidi="hi-IN"/>
        </w:rPr>
        <w:t>highlighted</w:t>
      </w:r>
      <w:r>
        <w:rPr>
          <w:color w:val="000000" w:themeColor="text1"/>
          <w:lang w:eastAsia="ko-KR" w:bidi="hi-IN"/>
        </w:rPr>
        <w:t xml:space="preserve"> rows in the table</w:t>
      </w:r>
      <w:r w:rsidR="00D719F0">
        <w:rPr>
          <w:color w:val="000000" w:themeColor="text1"/>
          <w:lang w:eastAsia="ko-KR" w:bidi="hi-IN"/>
        </w:rPr>
        <w:t xml:space="preserve"> above</w:t>
      </w:r>
      <w:r>
        <w:rPr>
          <w:color w:val="000000" w:themeColor="text1"/>
          <w:lang w:eastAsia="ko-KR" w:bidi="hi-IN"/>
        </w:rPr>
        <w:t>.</w:t>
      </w:r>
    </w:p>
    <w:p w14:paraId="31127FE2" w14:textId="68AE25D9" w:rsidR="00870F7E" w:rsidRPr="00601CFE" w:rsidRDefault="00870F7E" w:rsidP="00870F7E">
      <w:pPr>
        <w:pStyle w:val="ListParagraph"/>
        <w:numPr>
          <w:ilvl w:val="0"/>
          <w:numId w:val="40"/>
        </w:numPr>
        <w:spacing w:after="0"/>
        <w:rPr>
          <w:lang w:val="en-US"/>
        </w:rPr>
      </w:pPr>
      <w:r>
        <w:rPr>
          <w:color w:val="000000" w:themeColor="text1"/>
          <w:lang w:eastAsia="ko-KR" w:bidi="hi-IN"/>
        </w:rPr>
        <w:t xml:space="preserve">For other values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color w:val="000000" w:themeColor="text1"/>
          <w:lang w:eastAsia="ko-KR" w:bidi="hi-IN"/>
        </w:rPr>
        <w:t xml:space="preserve">, for example {2,3,4,6,8,9,10}, </w:t>
      </w:r>
      <w:r w:rsidR="00D719F0">
        <w:rPr>
          <w:color w:val="000000" w:themeColor="text1"/>
          <w:lang w:eastAsia="ko-KR" w:bidi="hi-IN"/>
        </w:rPr>
        <w:t xml:space="preserve">the CS pattern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oMath>
      <w:r w:rsidR="00D719F0">
        <w:rPr>
          <w:color w:val="000000" w:themeColor="text1"/>
          <w:lang w:eastAsia="ko-KR"/>
        </w:rPr>
        <w:t xml:space="preserve"> is repetitive, in a sense that </w:t>
      </w:r>
      <w:r w:rsidR="00032415">
        <w:rPr>
          <w:color w:val="000000" w:themeColor="text1"/>
          <w:lang w:eastAsia="ko-KR"/>
        </w:rPr>
        <w:t xml:space="preserve">a </w:t>
      </w:r>
      <w:r w:rsidR="00D719F0">
        <w:rPr>
          <w:color w:val="000000" w:themeColor="text1"/>
          <w:lang w:eastAsia="ko-KR"/>
        </w:rPr>
        <w:t>few CS values are repeated within the CS pattern, as can be seen by the “</w:t>
      </w:r>
      <w:r w:rsidR="00D719F0" w:rsidRPr="00D719F0">
        <w:rPr>
          <w:color w:val="FF0000"/>
          <w:lang w:eastAsia="ko-KR"/>
        </w:rPr>
        <w:t>red</w:t>
      </w:r>
      <w:r w:rsidR="00D719F0">
        <w:rPr>
          <w:color w:val="000000" w:themeColor="text1"/>
          <w:lang w:eastAsia="ko-KR"/>
        </w:rPr>
        <w:t>” entries in the table above.</w:t>
      </w:r>
    </w:p>
    <w:p w14:paraId="4D2CC055" w14:textId="77777777" w:rsidR="00601CFE" w:rsidRPr="008A4AD8" w:rsidRDefault="00601CFE" w:rsidP="00601CFE">
      <w:pPr>
        <w:pStyle w:val="ListParagraph"/>
        <w:spacing w:after="0"/>
        <w:ind w:left="360"/>
        <w:rPr>
          <w:lang w:val="en-US"/>
        </w:rPr>
      </w:pPr>
    </w:p>
    <w:p w14:paraId="30461AA9" w14:textId="169B576B" w:rsidR="004B7CC4" w:rsidRDefault="00601CFE" w:rsidP="00601CFE">
      <w:pPr>
        <w:pStyle w:val="ListParagraph"/>
        <w:spacing w:after="0"/>
        <w:ind w:left="360"/>
        <w:rPr>
          <w:b/>
          <w:noProof/>
          <w:szCs w:val="20"/>
          <w:u w:val="single"/>
          <w:lang w:val="en-US"/>
        </w:rPr>
      </w:pPr>
      <w:r>
        <w:rPr>
          <w:noProof/>
          <w:lang w:val="en-US"/>
        </w:rPr>
        <w:lastRenderedPageBreak/>
        <mc:AlternateContent>
          <mc:Choice Requires="wpg">
            <w:drawing>
              <wp:anchor distT="0" distB="0" distL="114300" distR="114300" simplePos="0" relativeHeight="251661312" behindDoc="0" locked="0" layoutInCell="1" allowOverlap="1" wp14:anchorId="607551CD" wp14:editId="4405FCE7">
                <wp:simplePos x="0" y="0"/>
                <wp:positionH relativeFrom="column">
                  <wp:posOffset>2182989</wp:posOffset>
                </wp:positionH>
                <wp:positionV relativeFrom="paragraph">
                  <wp:posOffset>1186674</wp:posOffset>
                </wp:positionV>
                <wp:extent cx="1800577" cy="225778"/>
                <wp:effectExtent l="0" t="0" r="28575" b="22225"/>
                <wp:wrapNone/>
                <wp:docPr id="11" name="Group 11"/>
                <wp:cNvGraphicFramePr/>
                <a:graphic xmlns:a="http://schemas.openxmlformats.org/drawingml/2006/main">
                  <a:graphicData uri="http://schemas.microsoft.com/office/word/2010/wordprocessingGroup">
                    <wpg:wgp>
                      <wpg:cNvGrpSpPr/>
                      <wpg:grpSpPr>
                        <a:xfrm>
                          <a:off x="0" y="0"/>
                          <a:ext cx="1800577" cy="225778"/>
                          <a:chOff x="0" y="0"/>
                          <a:chExt cx="1800577" cy="225778"/>
                        </a:xfrm>
                      </wpg:grpSpPr>
                      <wps:wsp>
                        <wps:cNvPr id="8" name="Oval 8"/>
                        <wps:cNvSpPr/>
                        <wps:spPr>
                          <a:xfrm>
                            <a:off x="1478844" y="5644"/>
                            <a:ext cx="321733" cy="135467"/>
                          </a:xfrm>
                          <a:prstGeom prst="ellipse">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flipH="1">
                            <a:off x="654755" y="95955"/>
                            <a:ext cx="739423" cy="56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Oval 10"/>
                        <wps:cNvSpPr/>
                        <wps:spPr>
                          <a:xfrm>
                            <a:off x="0" y="0"/>
                            <a:ext cx="603955" cy="225778"/>
                          </a:xfrm>
                          <a:prstGeom prst="ellipse">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EF1495F" id="Group 11" o:spid="_x0000_s1026" style="position:absolute;margin-left:171.9pt;margin-top:93.45pt;width:141.8pt;height:17.8pt;z-index:251661312" coordsize="18005,2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">
                <v:oval id="Oval 8" o:spid="_x0000_s1027" style="position:absolute;left:14788;top:56;width:3217;height:1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4sE78A&#10;AADaAAAADwAAAGRycy9kb3ducmV2LnhtbERPS2rDMBDdF3oHMYVsSiI7i9Y4UUIoFEq6qpMDDNZY&#10;MrFGRlJtt6ePFoUuH++/Py5uEBOF2HtWUG4KEMSt1z0bBdfL+7oCEROyxsEzKfihCMfD48Mea+1n&#10;/qKpSUbkEI41KrApjbWUsbXkMG78SJy5zgeHKcNgpA4453A3yG1RvEiHPecGiyO9WWpvzbdT0JUl&#10;0+vv0NtgnsdzZZrPi2mUWj0tpx2IREv6F/+5P7SCvDVfyTdAHu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jiwTvwAAANoAAAAPAAAAAAAAAAAAAAAAAJgCAABkcnMvZG93bnJl&#10;di54bWxQSwUGAAAAAAQABAD1AAAAhAMAAAAA&#10;" filled="f" strokecolor="#243f60 [1604]" strokeweight="1pt"/>
                <v:shape id="Straight Arrow Connector 9" o:spid="_x0000_s1028" type="#_x0000_t32" style="position:absolute;left:6547;top:959;width:7394;height: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UPt8MAAADaAAAADwAAAGRycy9kb3ducmV2LnhtbESPQWsCMRSE74X+h/CE3mrWlq66GqUU&#10;Woo3XfH83Dw3i5uXbRJ17a9vCoLHYWa+YebL3rbiTD40jhWMhhkI4srphmsF2/LzeQIiRGSNrWNS&#10;cKUAy8XjwxwL7S68pvMm1iJBOBSowMTYFVKGypDFMHQdcfIOzluMSfpaao+XBLetfMmyXFpsOC0Y&#10;7OjDUHXcnKyCffmj30xe6pV/dXl+/d2NV6cvpZ4G/fsMRKQ+3sO39rdWMIX/K+kG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lD7fDAAAA2gAAAA8AAAAAAAAAAAAA&#10;AAAAoQIAAGRycy9kb3ducmV2LnhtbFBLBQYAAAAABAAEAPkAAACRAwAAAAA=&#10;" strokecolor="#4579b8 [3044]">
                  <v:stroke endarrow="block"/>
                </v:shape>
                <v:oval id="Oval 10" o:spid="_x0000_s1029" style="position:absolute;width:6039;height:2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Kw2MMA&#10;AADbAAAADwAAAGRycy9kb3ducmV2LnhtbESPQWvDMAyF74X9B6PBLmV1skNbsrplDAplOzXtDxCx&#10;aofFcrC9Ntuvnw6D3iTe03ufNrspDOpKKfeRDdSLChRxF23PzsD5tH9eg8oF2eIQmQz8UIbd9mG2&#10;wcbGGx/p2hanJIRzgwZ8KWOjde48BcyLOBKLdokpYJE1OW0T3iQ8DPqlqpY6YM/S4HGkd0/dV/sd&#10;DFzqmmn1O/Q+ufn4sXbt58m1xjw9Tm+voApN5W7+vz5YwRd6+UUG0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Kw2MMAAADbAAAADwAAAAAAAAAAAAAAAACYAgAAZHJzL2Rv&#10;d25yZXYueG1sUEsFBgAAAAAEAAQA9QAAAIgDAAAAAA==&#10;" filled="f" strokecolor="#243f60 [1604]" strokeweight="1pt"/>
              </v:group>
            </w:pict>
          </mc:Fallback>
        </mc:AlternateContent>
      </w:r>
      <w:r w:rsidR="008A4AD8" w:rsidRPr="008A4AD8">
        <w:rPr>
          <w:noProof/>
          <w:lang w:val="en-US"/>
        </w:rPr>
        <w:drawing>
          <wp:inline distT="0" distB="0" distL="0" distR="0" wp14:anchorId="26B84CB9" wp14:editId="33A05E5C">
            <wp:extent cx="3054096"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8A4AD8" w:rsidRPr="008A4AD8">
        <w:rPr>
          <w:noProof/>
          <w:szCs w:val="20"/>
          <w:lang w:val="en-US"/>
        </w:rPr>
        <w:drawing>
          <wp:inline distT="0" distB="0" distL="0" distR="0" wp14:anchorId="0E723FC4" wp14:editId="2A50B7F4">
            <wp:extent cx="3017520" cy="2258568"/>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p>
    <w:p w14:paraId="6A0CF065" w14:textId="4DA9A5BE" w:rsidR="008A4AD8" w:rsidRDefault="00601CFE" w:rsidP="00601CFE">
      <w:pPr>
        <w:pStyle w:val="ListParagraph"/>
        <w:numPr>
          <w:ilvl w:val="0"/>
          <w:numId w:val="41"/>
        </w:numPr>
        <w:spacing w:before="240" w:after="240"/>
        <w:rPr>
          <w:szCs w:val="20"/>
          <w:lang w:val="en-US"/>
        </w:rPr>
      </w:pPr>
      <w:r>
        <w:rPr>
          <w:szCs w:val="20"/>
          <w:lang w:val="en-US"/>
        </w:rPr>
        <w:tab/>
      </w:r>
      <w:r>
        <w:rPr>
          <w:szCs w:val="20"/>
          <w:lang w:val="en-US"/>
        </w:rPr>
        <w:tab/>
      </w:r>
      <w:r>
        <w:rPr>
          <w:szCs w:val="20"/>
          <w:lang w:val="en-US"/>
        </w:rPr>
        <w:tab/>
      </w:r>
      <w:r>
        <w:rPr>
          <w:szCs w:val="20"/>
          <w:lang w:val="en-US"/>
        </w:rPr>
        <w:tab/>
      </w:r>
      <w:r>
        <w:rPr>
          <w:szCs w:val="20"/>
          <w:lang w:val="en-US"/>
        </w:rPr>
        <w:tab/>
      </w:r>
      <w:r>
        <w:rPr>
          <w:szCs w:val="20"/>
          <w:lang w:val="en-US"/>
        </w:rPr>
        <w:tab/>
        <w:t xml:space="preserve">         </w:t>
      </w:r>
      <w:r w:rsidRPr="00684B9A">
        <w:rPr>
          <w:b/>
          <w:i/>
          <w:szCs w:val="20"/>
          <w:lang w:val="en-US"/>
        </w:rPr>
        <w:t>(b</w:t>
      </w:r>
      <w:r>
        <w:rPr>
          <w:szCs w:val="20"/>
          <w:lang w:val="en-US"/>
        </w:rPr>
        <w:t>)</w:t>
      </w:r>
    </w:p>
    <w:p w14:paraId="6B5F55E1" w14:textId="77777777" w:rsidR="00601CFE" w:rsidRDefault="00601CFE" w:rsidP="00601CFE">
      <w:pPr>
        <w:pStyle w:val="ListParagraph"/>
        <w:spacing w:before="240" w:after="240"/>
        <w:ind w:left="3072"/>
        <w:rPr>
          <w:szCs w:val="20"/>
          <w:lang w:val="en-US"/>
        </w:rPr>
      </w:pPr>
    </w:p>
    <w:p w14:paraId="00484AAF" w14:textId="130869A7" w:rsidR="00601CFE" w:rsidRPr="00684B9A" w:rsidRDefault="00601CFE" w:rsidP="00601CFE">
      <w:pPr>
        <w:pStyle w:val="ListParagraph"/>
        <w:spacing w:before="240" w:after="240"/>
        <w:ind w:left="1440"/>
        <w:jc w:val="left"/>
        <w:rPr>
          <w:b/>
          <w:i/>
          <w:szCs w:val="20"/>
          <w:lang w:val="en-US"/>
        </w:rPr>
      </w:pPr>
      <w:r w:rsidRPr="00684B9A">
        <w:rPr>
          <w:b/>
          <w:i/>
          <w:szCs w:val="20"/>
          <w:lang w:val="en-US"/>
        </w:rPr>
        <w:t xml:space="preserve">Fig. 1 CCDF of CM over all 30 base sequence indexes and all 12 possible values of </w:t>
      </w:r>
      <m:oMath>
        <m:sSub>
          <m:sSubPr>
            <m:ctrlPr>
              <w:rPr>
                <w:rFonts w:ascii="Cambria Math" w:hAnsi="Cambria Math"/>
                <w:b/>
                <w:i/>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l,0</m:t>
            </m:r>
          </m:sub>
        </m:sSub>
        <m:r>
          <m:rPr>
            <m:sty m:val="bi"/>
          </m:rPr>
          <w:rPr>
            <w:rFonts w:ascii="Cambria Math" w:hAnsi="Cambria Math"/>
            <w:color w:val="000000" w:themeColor="text1"/>
          </w:rPr>
          <m:t>mod</m:t>
        </m:r>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SC</m:t>
            </m:r>
          </m:sub>
          <m:sup>
            <m:r>
              <m:rPr>
                <m:sty m:val="bi"/>
              </m:rPr>
              <w:rPr>
                <w:rFonts w:ascii="Cambria Math" w:hAnsi="Cambria Math"/>
                <w:color w:val="000000" w:themeColor="text1"/>
              </w:rPr>
              <m:t>RB</m:t>
            </m:r>
          </m:sup>
        </m:sSubSup>
      </m:oMath>
    </w:p>
    <w:p w14:paraId="37DA8194" w14:textId="2D892A15" w:rsidR="00B73029" w:rsidRDefault="00601CFE" w:rsidP="007657BD">
      <w:pPr>
        <w:spacing w:before="240" w:after="240"/>
        <w:rPr>
          <w:rFonts w:ascii="Times New Roman" w:hAnsi="Times New Roman"/>
          <w:color w:val="000000" w:themeColor="text1"/>
          <w:lang w:eastAsia="ko-KR" w:bidi="hi-IN"/>
        </w:rPr>
      </w:pPr>
      <w:r w:rsidRPr="00601CFE">
        <w:rPr>
          <w:rFonts w:ascii="Times New Roman" w:hAnsi="Times New Roman"/>
          <w:szCs w:val="20"/>
          <w:lang w:val="en-US"/>
        </w:rPr>
        <w:t>Fig</w:t>
      </w:r>
      <w:r>
        <w:rPr>
          <w:rFonts w:ascii="Times New Roman" w:hAnsi="Times New Roman"/>
          <w:szCs w:val="20"/>
          <w:lang w:val="en-US"/>
        </w:rPr>
        <w:t xml:space="preserve">. 1b shows the CCDF of cubic metric (CM) computed for different values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w:t>
      </w:r>
      <w:r w:rsidR="00B73029">
        <w:rPr>
          <w:rFonts w:ascii="Times New Roman" w:hAnsi="Times New Roman"/>
          <w:color w:val="000000" w:themeColor="text1"/>
          <w:lang w:eastAsia="ko-KR" w:bidi="hi-IN"/>
        </w:rPr>
        <w:t xml:space="preserve">Each curve comprises of </w:t>
      </w:r>
      <m:oMath>
        <m:r>
          <w:rPr>
            <w:rFonts w:ascii="Cambria Math" w:hAnsi="Cambria Math"/>
            <w:color w:val="000000" w:themeColor="text1"/>
            <w:lang w:eastAsia="ko-KR" w:bidi="hi-IN"/>
          </w:rPr>
          <m:t>30*12=360</m:t>
        </m:r>
      </m:oMath>
      <w:r>
        <w:rPr>
          <w:rFonts w:ascii="Times New Roman" w:hAnsi="Times New Roman"/>
          <w:color w:val="000000" w:themeColor="text1"/>
          <w:lang w:eastAsia="ko-KR" w:bidi="hi-IN"/>
        </w:rPr>
        <w:t xml:space="preserve"> </w:t>
      </w:r>
      <w:r w:rsidR="00B73029">
        <w:rPr>
          <w:rFonts w:ascii="Times New Roman" w:hAnsi="Times New Roman"/>
          <w:color w:val="000000" w:themeColor="text1"/>
          <w:lang w:eastAsia="ko-KR" w:bidi="hi-IN"/>
        </w:rPr>
        <w:t xml:space="preserve">data points, corresponding to 30 possible base sequence indexes </w:t>
      </w:r>
      <m:oMath>
        <m:r>
          <w:rPr>
            <w:rFonts w:ascii="Cambria Math" w:hAnsi="Cambria Math"/>
            <w:color w:val="000000" w:themeColor="text1"/>
            <w:lang w:eastAsia="ko-KR" w:bidi="hi-IN"/>
          </w:rPr>
          <m:t>(u)</m:t>
        </m:r>
      </m:oMath>
      <w:r w:rsidR="00B73029">
        <w:rPr>
          <w:rFonts w:ascii="Times New Roman" w:hAnsi="Times New Roman"/>
          <w:color w:val="000000" w:themeColor="text1"/>
          <w:lang w:eastAsia="ko-KR" w:bidi="hi-IN"/>
        </w:rPr>
        <w:t xml:space="preserve"> and 12 possible values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sidR="00B73029">
        <w:rPr>
          <w:rFonts w:ascii="Times New Roman" w:hAnsi="Times New Roman"/>
          <w:color w:val="000000" w:themeColor="text1"/>
        </w:rPr>
        <w:t xml:space="preserve">, the cyclic shift applied on the first sequence </w:t>
      </w:r>
      <m:oMath>
        <m:r>
          <w:rPr>
            <w:rFonts w:ascii="Cambria Math" w:hAnsi="Cambria Math"/>
            <w:color w:val="000000" w:themeColor="text1"/>
          </w:rPr>
          <m:t>{0, 1, .., 11}</m:t>
        </m:r>
      </m:oMath>
      <w:r w:rsidR="00B73029">
        <w:rPr>
          <w:rFonts w:ascii="Times New Roman" w:hAnsi="Times New Roman"/>
          <w:color w:val="000000" w:themeColor="text1"/>
        </w:rPr>
        <w:t xml:space="preserve">.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B73029">
        <w:rPr>
          <w:rFonts w:ascii="Times New Roman" w:hAnsi="Times New Roman"/>
          <w:color w:val="000000" w:themeColor="text1"/>
          <w:lang w:eastAsia="ko-KR" w:bidi="hi-IN"/>
        </w:rPr>
        <w:t xml:space="preserve">=0 corresponds to the case when the same </w:t>
      </w:r>
      <w:r w:rsidR="00474B92">
        <w:rPr>
          <w:rFonts w:ascii="Times New Roman" w:hAnsi="Times New Roman"/>
          <w:color w:val="000000" w:themeColor="text1"/>
          <w:lang w:eastAsia="ko-KR" w:bidi="hi-IN"/>
        </w:rPr>
        <w:t xml:space="preserve">base </w:t>
      </w:r>
      <w:r w:rsidR="00B73029">
        <w:rPr>
          <w:rFonts w:ascii="Times New Roman" w:hAnsi="Times New Roman"/>
          <w:color w:val="000000" w:themeColor="text1"/>
          <w:lang w:eastAsia="ko-KR" w:bidi="hi-IN"/>
        </w:rPr>
        <w:t xml:space="preserve">sequence </w:t>
      </w:r>
      <w:r w:rsidR="00474B92">
        <w:rPr>
          <w:rFonts w:ascii="Times New Roman" w:hAnsi="Times New Roman"/>
          <w:color w:val="000000" w:themeColor="text1"/>
          <w:lang w:eastAsia="ko-KR" w:bidi="hi-IN"/>
        </w:rPr>
        <w:t xml:space="preserve">with the same cyclic shift </w:t>
      </w:r>
      <w:r w:rsidR="00B73029">
        <w:rPr>
          <w:rFonts w:ascii="Times New Roman" w:hAnsi="Times New Roman"/>
          <w:color w:val="000000" w:themeColor="text1"/>
          <w:lang w:eastAsia="ko-KR" w:bidi="hi-IN"/>
        </w:rPr>
        <w:t>is mapped on different PRBs of the allocated interlace</w:t>
      </w:r>
      <w:r w:rsidR="00474B92">
        <w:rPr>
          <w:rFonts w:ascii="Times New Roman" w:hAnsi="Times New Roman"/>
          <w:color w:val="000000" w:themeColor="text1"/>
          <w:lang w:eastAsia="ko-KR" w:bidi="hi-IN"/>
        </w:rPr>
        <w:t xml:space="preserve">, whereas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474B92">
        <w:rPr>
          <w:rFonts w:ascii="Times New Roman" w:hAnsi="Times New Roman"/>
          <w:color w:val="000000" w:themeColor="text1"/>
          <w:lang w:eastAsia="ko-KR" w:bidi="hi-IN"/>
        </w:rPr>
        <w:t>&gt; 0 implies mapping of same base sequence but with different cyclic shifts on different PRBs of the allocated interlace.</w:t>
      </w:r>
    </w:p>
    <w:p w14:paraId="3B8404A0" w14:textId="54A9E38E" w:rsidR="00B73029" w:rsidRDefault="00B73029" w:rsidP="007657BD">
      <w:pPr>
        <w:spacing w:before="240" w:after="240"/>
        <w:rPr>
          <w:rFonts w:ascii="Times New Roman" w:hAnsi="Times New Roman"/>
          <w:color w:val="000000" w:themeColor="text1"/>
          <w:lang w:eastAsia="ko-KR" w:bidi="hi-IN"/>
        </w:rPr>
      </w:pPr>
      <w:r>
        <w:rPr>
          <w:rFonts w:ascii="Times New Roman" w:hAnsi="Times New Roman"/>
          <w:color w:val="000000" w:themeColor="text1"/>
          <w:lang w:eastAsia="ko-KR" w:bidi="hi-IN"/>
        </w:rPr>
        <w:t>The following observations can be made from Fig. 1b:</w:t>
      </w:r>
    </w:p>
    <w:p w14:paraId="29789205" w14:textId="77777777" w:rsidR="00B73029" w:rsidRPr="00B73029" w:rsidRDefault="00B73029" w:rsidP="00B73029">
      <w:pPr>
        <w:pStyle w:val="ListParagraph"/>
        <w:numPr>
          <w:ilvl w:val="0"/>
          <w:numId w:val="37"/>
        </w:numPr>
        <w:spacing w:before="240" w:after="240"/>
        <w:rPr>
          <w:szCs w:val="20"/>
          <w:lang w:val="en-US"/>
        </w:rPr>
      </w:pPr>
      <w:r w:rsidRPr="00B73029">
        <w:rPr>
          <w:color w:val="000000" w:themeColor="text1"/>
          <w:lang w:eastAsia="ko-KR" w:bidi="hi-IN"/>
        </w:rPr>
        <w:t xml:space="preserve">CS ordering can improve (i.e. reduce) CM by </w:t>
      </w:r>
      <m:oMath>
        <m:r>
          <w:rPr>
            <w:rFonts w:ascii="Cambria Math" w:hAnsi="Cambria Math"/>
            <w:color w:val="000000" w:themeColor="text1"/>
            <w:lang w:eastAsia="ko-KR" w:bidi="hi-IN"/>
          </w:rPr>
          <m:t>2~10</m:t>
        </m:r>
      </m:oMath>
      <w:r w:rsidRPr="00B73029">
        <w:rPr>
          <w:color w:val="000000" w:themeColor="text1"/>
          <w:lang w:eastAsia="ko-KR" w:bidi="hi-IN"/>
        </w:rPr>
        <w:t xml:space="preserve"> dB</w:t>
      </w:r>
      <w:r>
        <w:rPr>
          <w:color w:val="000000" w:themeColor="text1"/>
          <w:lang w:eastAsia="ko-KR" w:bidi="hi-IN"/>
        </w:rPr>
        <w:t xml:space="preserve"> compared to mere repetition</w:t>
      </w:r>
      <w:r w:rsidRPr="00B73029">
        <w:rPr>
          <w:color w:val="000000" w:themeColor="text1"/>
          <w:lang w:eastAsia="ko-KR" w:bidi="hi-IN"/>
        </w:rPr>
        <w:t>.</w:t>
      </w:r>
    </w:p>
    <w:p w14:paraId="44A0F85E" w14:textId="77777777" w:rsidR="00B73029" w:rsidRPr="00B73029" w:rsidRDefault="00B73029" w:rsidP="00B73029">
      <w:pPr>
        <w:pStyle w:val="ListParagraph"/>
        <w:numPr>
          <w:ilvl w:val="0"/>
          <w:numId w:val="37"/>
        </w:numPr>
        <w:spacing w:before="240" w:after="240"/>
        <w:rPr>
          <w:szCs w:val="20"/>
          <w:lang w:val="en-US"/>
        </w:rPr>
      </w:pPr>
      <w:r>
        <w:rPr>
          <w:color w:val="000000" w:themeColor="text1"/>
          <w:lang w:eastAsia="ko-KR" w:bidi="hi-IN"/>
        </w:rPr>
        <w:t xml:space="preserve">To what extent CM can be improved depends on the chosen CS ordering. </w:t>
      </w:r>
    </w:p>
    <w:p w14:paraId="022022C0" w14:textId="0ECB5BE4" w:rsidR="00474B92" w:rsidRDefault="00B73029" w:rsidP="00474B92">
      <w:pPr>
        <w:pStyle w:val="ListParagraph"/>
        <w:numPr>
          <w:ilvl w:val="0"/>
          <w:numId w:val="37"/>
        </w:numPr>
        <w:spacing w:before="240" w:after="240"/>
        <w:rPr>
          <w:szCs w:val="20"/>
          <w:lang w:val="en-US"/>
        </w:rPr>
      </w:pPr>
      <w:r>
        <w:rPr>
          <w:color w:val="000000" w:themeColor="text1"/>
          <w:lang w:eastAsia="ko-KR" w:bidi="hi-IN"/>
        </w:rPr>
        <w:t xml:space="preserve">CM reduction is more when the CS ordering is non-repetitive, i.e. no CS value is repeated (e.g.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={1,5,7,11}</m:t>
        </m:r>
      </m:oMath>
      <w:r>
        <w:rPr>
          <w:color w:val="000000" w:themeColor="text1"/>
          <w:lang w:eastAsia="ko-KR" w:bidi="hi-IN"/>
        </w:rPr>
        <w:t xml:space="preserve">, compared to that of repetitive pattern (e.g.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={2,3,4,6,8,9,10}</m:t>
        </m:r>
      </m:oMath>
      <w:r>
        <w:rPr>
          <w:color w:val="000000" w:themeColor="text1"/>
          <w:lang w:eastAsia="ko-KR" w:bidi="hi-IN"/>
        </w:rPr>
        <w:t>.</w:t>
      </w:r>
      <w:r w:rsidRPr="00B73029">
        <w:rPr>
          <w:color w:val="000000" w:themeColor="text1"/>
          <w:lang w:eastAsia="ko-KR" w:bidi="hi-IN"/>
        </w:rPr>
        <w:t xml:space="preserve"> </w:t>
      </w:r>
    </w:p>
    <w:p w14:paraId="2A90E80F" w14:textId="11A0E17D" w:rsidR="00474B92" w:rsidRDefault="00474B92" w:rsidP="00474B92">
      <w:pPr>
        <w:spacing w:before="240" w:after="240"/>
        <w:rPr>
          <w:color w:val="000000" w:themeColor="text1"/>
          <w:lang w:eastAsia="ko-KR" w:bidi="hi-IN"/>
        </w:rPr>
      </w:pPr>
      <w:r>
        <w:rPr>
          <w:szCs w:val="20"/>
          <w:lang w:val="en-US"/>
        </w:rPr>
        <w:t>Fig. 1a is a zoomed-in version of Fig.</w:t>
      </w:r>
      <w:r w:rsidR="00897E94">
        <w:rPr>
          <w:szCs w:val="20"/>
          <w:lang w:val="en-US"/>
        </w:rPr>
        <w:t xml:space="preserve"> </w:t>
      </w:r>
      <w:r>
        <w:rPr>
          <w:szCs w:val="20"/>
          <w:lang w:val="en-US"/>
        </w:rPr>
        <w:t>1b</w:t>
      </w:r>
      <w:r w:rsidR="00897E94">
        <w:rPr>
          <w:szCs w:val="20"/>
          <w:lang w:val="en-US"/>
        </w:rPr>
        <w:t xml:space="preserve"> near the curves with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={1,5,7,11}</m:t>
        </m:r>
      </m:oMath>
      <w:r w:rsidR="00897E94">
        <w:rPr>
          <w:color w:val="000000" w:themeColor="text1"/>
          <w:lang w:eastAsia="ko-KR" w:bidi="hi-IN"/>
        </w:rPr>
        <w:t xml:space="preserve">. It is evident from Fig. 1a that CM is minimized by using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=5</m:t>
        </m:r>
      </m:oMath>
      <w:r w:rsidR="00897E94">
        <w:rPr>
          <w:color w:val="000000" w:themeColor="text1"/>
          <w:lang w:eastAsia="ko-KR" w:bidi="hi-IN"/>
        </w:rPr>
        <w:t xml:space="preserve"> </w:t>
      </w:r>
      <w:r w:rsidR="00C970DC">
        <w:rPr>
          <w:color w:val="000000" w:themeColor="text1"/>
          <w:lang w:eastAsia="ko-KR" w:bidi="hi-IN"/>
        </w:rPr>
        <w:t xml:space="preserve">or </w:t>
      </w:r>
      <m:oMath>
        <m:r>
          <w:rPr>
            <w:rFonts w:ascii="Cambria Math" w:hAnsi="Cambria Math"/>
            <w:color w:val="000000" w:themeColor="text1"/>
            <w:lang w:eastAsia="ko-KR" w:bidi="hi-IN"/>
          </w:rPr>
          <m:t>7</m:t>
        </m:r>
      </m:oMath>
      <w:r w:rsidR="00897E94">
        <w:rPr>
          <w:color w:val="000000" w:themeColor="text1"/>
          <w:lang w:eastAsia="ko-KR" w:bidi="hi-IN"/>
        </w:rPr>
        <w:t xml:space="preserve">, assuming that the choice of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oMath>
      <w:r w:rsidR="00897E94">
        <w:rPr>
          <w:color w:val="000000" w:themeColor="text1"/>
          <w:lang w:eastAsia="ko-KR" w:bidi="hi-IN"/>
        </w:rPr>
        <w:t xml:space="preserve"> is regardless of the base sequence index </w:t>
      </w:r>
      <m:oMath>
        <m:r>
          <w:rPr>
            <w:rFonts w:ascii="Cambria Math" w:hAnsi="Cambria Math"/>
            <w:color w:val="000000" w:themeColor="text1"/>
            <w:lang w:eastAsia="ko-KR" w:bidi="hi-IN"/>
          </w:rPr>
          <m:t>(u</m:t>
        </m:r>
      </m:oMath>
      <w:r w:rsidR="00897E94">
        <w:rPr>
          <w:color w:val="000000" w:themeColor="text1"/>
          <w:lang w:eastAsia="ko-KR" w:bidi="hi-IN"/>
        </w:rPr>
        <w:t>).</w:t>
      </w:r>
    </w:p>
    <w:p w14:paraId="58A15D01" w14:textId="1709F5BC" w:rsidR="00DA09D1" w:rsidRDefault="00DA09D1" w:rsidP="00474B92">
      <w:pPr>
        <w:spacing w:before="240" w:after="240"/>
        <w:rPr>
          <w:color w:val="000000" w:themeColor="text1"/>
          <w:lang w:eastAsia="ko-KR" w:bidi="hi-IN"/>
        </w:rPr>
      </w:pPr>
      <w:r>
        <w:rPr>
          <w:color w:val="000000" w:themeColor="text1"/>
          <w:lang w:eastAsia="ko-KR" w:bidi="hi-IN"/>
        </w:rPr>
        <w:t xml:space="preserve">In order to look into further optimization possibility by varying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oMath>
      <w:r>
        <w:rPr>
          <w:color w:val="000000" w:themeColor="text1"/>
          <w:lang w:eastAsia="ko-KR"/>
        </w:rPr>
        <w:t xml:space="preserve"> as a function of base sequence index </w:t>
      </w:r>
      <m:oMath>
        <m:r>
          <w:rPr>
            <w:rFonts w:ascii="Cambria Math" w:hAnsi="Cambria Math"/>
            <w:color w:val="000000" w:themeColor="text1"/>
            <w:lang w:eastAsia="ko-KR" w:bidi="hi-IN"/>
          </w:rPr>
          <m:t>(u</m:t>
        </m:r>
      </m:oMath>
      <w:r>
        <w:rPr>
          <w:color w:val="000000" w:themeColor="text1"/>
          <w:lang w:eastAsia="ko-KR" w:bidi="hi-IN"/>
        </w:rPr>
        <w:t xml:space="preserve">), we further investigated CM envelope as a function of base sequence index </w:t>
      </w:r>
      <m:oMath>
        <m:r>
          <w:rPr>
            <w:rFonts w:ascii="Cambria Math" w:hAnsi="Cambria Math"/>
            <w:color w:val="000000" w:themeColor="text1"/>
            <w:lang w:eastAsia="ko-KR" w:bidi="hi-IN"/>
          </w:rPr>
          <m:t>(u</m:t>
        </m:r>
      </m:oMath>
      <w:r>
        <w:rPr>
          <w:color w:val="000000" w:themeColor="text1"/>
          <w:lang w:eastAsia="ko-KR" w:bidi="hi-IN"/>
        </w:rPr>
        <w:t xml:space="preserve">) for different candidate values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color w:val="000000" w:themeColor="text1"/>
          <w:lang w:eastAsia="ko-KR" w:bidi="hi-IN"/>
        </w:rPr>
        <w:t xml:space="preserve"> and </w:t>
      </w:r>
      <w:r>
        <w:rPr>
          <w:color w:val="000000" w:themeColor="text1"/>
          <w:lang w:eastAsia="ko-KR" w:bidi="hi-IN"/>
        </w:rPr>
        <w:lastRenderedPageBreak/>
        <w:t xml:space="preserve">different values </w:t>
      </w:r>
      <w:r w:rsidR="00C970DC">
        <w:rPr>
          <w:color w:val="000000" w:themeColor="text1"/>
          <w:lang w:eastAsia="ko-KR" w:bidi="hi-IN"/>
        </w:rPr>
        <w:t>of</w:t>
      </w:r>
      <m:oMath>
        <m:r>
          <w:rPr>
            <w:rFonts w:ascii="Cambria Math" w:hAnsi="Cambria Math"/>
            <w:color w:val="000000" w:themeColor="text1"/>
            <w:lang w:eastAsia="ko-KR" w:bidi="hi-IN"/>
          </w:rPr>
          <m:t xml:space="preserve"> </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Pr>
          <w:color w:val="000000" w:themeColor="text1"/>
        </w:rPr>
        <w:t xml:space="preserve">. </w:t>
      </w:r>
      <w:r>
        <w:rPr>
          <w:color w:val="000000" w:themeColor="text1"/>
          <w:lang w:eastAsia="ko-KR" w:bidi="hi-IN"/>
        </w:rPr>
        <w:t xml:space="preserve">Based on the trends observed in Fig. 1, we focussed on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m:t>
        </m:r>
        <m:d>
          <m:dPr>
            <m:begChr m:val="{"/>
            <m:endChr m:val="}"/>
            <m:ctrlPr>
              <w:rPr>
                <w:rFonts w:ascii="Cambria Math" w:eastAsiaTheme="minorEastAsia" w:hAnsi="Cambria Math" w:cstheme="minorHAnsi"/>
                <w:i/>
                <w:color w:val="000000" w:themeColor="text1"/>
                <w:lang w:eastAsia="ko-KR" w:bidi="hi-IN"/>
              </w:rPr>
            </m:ctrlPr>
          </m:dPr>
          <m:e>
            <m:r>
              <w:rPr>
                <w:rFonts w:ascii="Cambria Math" w:eastAsiaTheme="minorEastAsia" w:hAnsi="Cambria Math" w:cstheme="minorHAnsi"/>
                <w:color w:val="000000" w:themeColor="text1"/>
                <w:lang w:eastAsia="ko-KR" w:bidi="hi-IN"/>
              </w:rPr>
              <m:t>1,5,7,11</m:t>
            </m:r>
          </m:e>
        </m:d>
        <m:r>
          <w:rPr>
            <w:rFonts w:ascii="Cambria Math" w:eastAsiaTheme="minorEastAsia" w:hAnsi="Cambria Math" w:cstheme="minorHAnsi"/>
            <w:color w:val="000000" w:themeColor="text1"/>
            <w:lang w:eastAsia="ko-KR" w:bidi="hi-IN"/>
          </w:rPr>
          <m:t>.</m:t>
        </m:r>
      </m:oMath>
    </w:p>
    <w:p w14:paraId="43DBA961" w14:textId="1D9FE66F" w:rsidR="00561D5B" w:rsidRDefault="00561D5B" w:rsidP="00474B92">
      <w:pPr>
        <w:spacing w:before="240" w:after="240"/>
        <w:rPr>
          <w:color w:val="000000" w:themeColor="text1"/>
          <w:lang w:eastAsia="ko-KR" w:bidi="hi-IN"/>
        </w:rPr>
      </w:pPr>
      <w:r>
        <w:rPr>
          <w:color w:val="000000" w:themeColor="text1"/>
          <w:lang w:eastAsia="ko-KR" w:bidi="hi-IN"/>
        </w:rPr>
        <w:t xml:space="preserve">Fig. 2 shows 4 subplots, each corresponding to a different value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m:t>
        </m:r>
      </m:oMath>
      <w:r>
        <w:rPr>
          <w:color w:val="000000" w:themeColor="text1"/>
          <w:lang w:eastAsia="ko-KR" w:bidi="hi-IN"/>
        </w:rPr>
        <w:t xml:space="preserve"> Within each subplot, there are 12 curves, each showing the variation of CM with base sequence index </w:t>
      </w:r>
      <m:oMath>
        <m:r>
          <w:rPr>
            <w:rFonts w:ascii="Cambria Math" w:hAnsi="Cambria Math"/>
            <w:color w:val="000000" w:themeColor="text1"/>
            <w:lang w:eastAsia="ko-KR" w:bidi="hi-IN"/>
          </w:rPr>
          <m:t>(u</m:t>
        </m:r>
      </m:oMath>
      <w:r>
        <w:rPr>
          <w:color w:val="000000" w:themeColor="text1"/>
          <w:lang w:eastAsia="ko-KR" w:bidi="hi-IN"/>
        </w:rPr>
        <w:t xml:space="preserve">) for a given value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Pr>
          <w:color w:val="000000" w:themeColor="text1"/>
        </w:rPr>
        <w:t>, shown in the legend of the figure. A general observation that can be made from Fig. 2 is that, cubic metric may vary depending on the choice of three parameters: {base sequence index</w:t>
      </w:r>
      <m:oMath>
        <m:r>
          <w:rPr>
            <w:rFonts w:ascii="Cambria Math" w:hAnsi="Cambria Math"/>
            <w:color w:val="000000" w:themeColor="text1"/>
          </w:rPr>
          <m:t>(u)</m:t>
        </m:r>
      </m:oMath>
      <w:r>
        <w:rPr>
          <w:color w:val="000000" w:themeColor="text1"/>
        </w:rPr>
        <w:t xml:space="preserve">, initial cyclic shift </w:t>
      </w:r>
      <m:oMath>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r>
          <w:rPr>
            <w:rFonts w:ascii="Cambria Math" w:hAnsi="Cambria Math"/>
            <w:color w:val="000000" w:themeColor="text1"/>
          </w:rPr>
          <m:t>)</m:t>
        </m:r>
      </m:oMath>
      <w:r>
        <w:rPr>
          <w:color w:val="000000" w:themeColor="text1"/>
        </w:rPr>
        <w:t xml:space="preserve"> and cyclic shift ordering pattern</w:t>
      </w:r>
      <m:oMath>
        <m:r>
          <w:rPr>
            <w:rFonts w:ascii="Cambria Math" w:hAnsi="Cambria Math"/>
            <w:color w:val="000000" w:themeColor="text1"/>
          </w:rPr>
          <m:t xml:space="preserve"> </m:t>
        </m:r>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r>
          <w:rPr>
            <w:rFonts w:ascii="Cambria Math" w:hAnsi="Cambria Math" w:cstheme="minorHAnsi"/>
            <w:color w:val="000000" w:themeColor="text1"/>
            <w:lang w:eastAsia="ko-KR"/>
          </w:rPr>
          <m:t>)</m:t>
        </m:r>
      </m:oMath>
      <w:r>
        <w:rPr>
          <w:color w:val="000000" w:themeColor="text1"/>
          <w:lang w:eastAsia="ko-KR"/>
        </w:rPr>
        <w:t xml:space="preserve">, which is a function </w:t>
      </w:r>
      <w:r w:rsidR="00C970DC">
        <w:rPr>
          <w:color w:val="000000" w:themeColor="text1"/>
          <w:lang w:eastAsia="ko-KR"/>
        </w:rPr>
        <w:t>of</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color w:val="000000" w:themeColor="text1"/>
          <w:lang w:eastAsia="ko-KR" w:bidi="hi-IN"/>
        </w:rPr>
        <w:t>}.</w:t>
      </w:r>
    </w:p>
    <w:p w14:paraId="4BA0214B" w14:textId="3DBBE864" w:rsidR="006D15D7" w:rsidRDefault="006D15D7" w:rsidP="00474B92">
      <w:pPr>
        <w:spacing w:before="240" w:after="240"/>
        <w:rPr>
          <w:color w:val="000000" w:themeColor="text1"/>
          <w:lang w:eastAsia="ko-KR" w:bidi="hi-IN"/>
        </w:rPr>
      </w:pPr>
      <w:r w:rsidRPr="007D65BA">
        <w:rPr>
          <w:rFonts w:ascii="Times New Roman" w:hAnsi="Times New Roman"/>
          <w:szCs w:val="20"/>
          <w:lang w:val="en-US"/>
        </w:rPr>
        <w:t xml:space="preserve">Now, </w:t>
      </w:r>
      <w:r>
        <w:rPr>
          <w:rFonts w:ascii="Times New Roman" w:hAnsi="Times New Roman"/>
          <w:szCs w:val="20"/>
          <w:lang w:val="en-US"/>
        </w:rPr>
        <w:t xml:space="preserve">in order to multiplex multiple UEs on the same time-frequency resource (i.e. on the same interlace), different UEs would be configured with different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Pr>
          <w:rFonts w:ascii="Times New Roman" w:hAnsi="Times New Roman"/>
          <w:color w:val="000000" w:themeColor="text1"/>
        </w:rPr>
        <w:t xml:space="preserve"> (i.e. initial cyclic shift) values, and hence it’s more relevant to quantify the difference between maximum and minimum possible CM values that a UE configured with a given base sequence index</w:t>
      </w:r>
      <m:oMath>
        <m:r>
          <w:rPr>
            <w:rFonts w:ascii="Cambria Math" w:hAnsi="Cambria Math"/>
            <w:color w:val="000000" w:themeColor="text1"/>
            <w:lang w:eastAsia="ko-KR" w:bidi="hi-IN"/>
          </w:rPr>
          <m:t>(u</m:t>
        </m:r>
      </m:oMath>
      <w:r>
        <w:rPr>
          <w:color w:val="000000" w:themeColor="text1"/>
          <w:lang w:eastAsia="ko-KR" w:bidi="hi-IN"/>
        </w:rPr>
        <w:t xml:space="preserve">) and a given CS ordering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r>
          <w:rPr>
            <w:rFonts w:ascii="Cambria Math" w:hAnsi="Cambria Math" w:cstheme="minorHAnsi"/>
            <w:color w:val="000000" w:themeColor="text1"/>
            <w:lang w:eastAsia="ko-KR"/>
          </w:rPr>
          <m:t xml:space="preserve"> </m:t>
        </m:r>
        <m:r>
          <m:rPr>
            <m:nor/>
          </m:rPr>
          <w:rPr>
            <w:rFonts w:ascii="Cambria Math" w:hAnsi="Cambria Math" w:cstheme="minorHAnsi"/>
            <w:color w:val="000000" w:themeColor="text1"/>
            <w:lang w:eastAsia="ko-KR"/>
          </w:rPr>
          <m:t>or</m:t>
        </m:r>
        <m:r>
          <w:rPr>
            <w:rFonts w:ascii="Cambria Math" w:hAnsi="Cambria Math" w:cstheme="minorHAnsi"/>
            <w:color w:val="000000" w:themeColor="text1"/>
            <w:lang w:eastAsia="ko-KR"/>
          </w:rPr>
          <m:t xml:space="preserve"> </m:t>
        </m:r>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m:t>
        </m:r>
      </m:oMath>
      <w:r>
        <w:rPr>
          <w:color w:val="000000" w:themeColor="text1"/>
          <w:lang w:eastAsia="ko-KR" w:bidi="hi-IN"/>
        </w:rPr>
        <w:t xml:space="preserve"> may experience depending on the value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Pr>
          <w:color w:val="000000" w:themeColor="text1"/>
        </w:rPr>
        <w:t xml:space="preserve"> it is configured with by the gNB scheduler.</w:t>
      </w:r>
    </w:p>
    <w:p w14:paraId="658DCCE4" w14:textId="7B90C739" w:rsidR="00DA09D1" w:rsidRPr="00474B92" w:rsidRDefault="00762431" w:rsidP="00561D5B">
      <w:pPr>
        <w:spacing w:before="240" w:after="240"/>
        <w:jc w:val="center"/>
        <w:rPr>
          <w:szCs w:val="20"/>
          <w:lang w:val="en-US"/>
        </w:rPr>
      </w:pPr>
      <w:r w:rsidRPr="00762431">
        <w:rPr>
          <w:noProof/>
          <w:szCs w:val="20"/>
          <w:lang w:val="en-US"/>
        </w:rPr>
        <w:drawing>
          <wp:inline distT="0" distB="0" distL="0" distR="0" wp14:anchorId="4F1DB1E6" wp14:editId="00617DBA">
            <wp:extent cx="4709160" cy="35295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9160" cy="3529584"/>
                    </a:xfrm>
                    <a:prstGeom prst="rect">
                      <a:avLst/>
                    </a:prstGeom>
                    <a:noFill/>
                    <a:ln>
                      <a:noFill/>
                    </a:ln>
                  </pic:spPr>
                </pic:pic>
              </a:graphicData>
            </a:graphic>
          </wp:inline>
        </w:drawing>
      </w:r>
    </w:p>
    <w:p w14:paraId="18702190" w14:textId="23EC6DB6" w:rsidR="00B73029" w:rsidRPr="00684B9A" w:rsidRDefault="00C970DC" w:rsidP="0068662A">
      <w:pPr>
        <w:spacing w:before="240" w:after="240"/>
        <w:jc w:val="center"/>
        <w:rPr>
          <w:rFonts w:ascii="Times New Roman" w:hAnsi="Times New Roman"/>
          <w:b/>
          <w:i/>
          <w:szCs w:val="20"/>
          <w:u w:val="single"/>
          <w:lang w:val="en-US"/>
        </w:rPr>
      </w:pPr>
      <w:r w:rsidRPr="00684B9A">
        <w:rPr>
          <w:b/>
          <w:i/>
          <w:szCs w:val="20"/>
          <w:lang w:val="en-US"/>
        </w:rPr>
        <w:t>Fig.</w:t>
      </w:r>
      <w:r w:rsidR="0068662A" w:rsidRPr="00684B9A">
        <w:rPr>
          <w:b/>
          <w:i/>
          <w:szCs w:val="20"/>
          <w:lang w:val="en-US"/>
        </w:rPr>
        <w:t xml:space="preserve"> 2</w:t>
      </w:r>
      <w:r w:rsidRPr="00684B9A">
        <w:rPr>
          <w:b/>
          <w:i/>
          <w:szCs w:val="20"/>
          <w:lang w:val="en-US"/>
        </w:rPr>
        <w:t xml:space="preserve"> Variation of CM as a function of base sequence index </w:t>
      </w:r>
      <w:r w:rsidR="0068662A" w:rsidRPr="00684B9A">
        <w:rPr>
          <w:b/>
          <w:i/>
          <w:szCs w:val="20"/>
          <w:lang w:val="en-US"/>
        </w:rPr>
        <w:t xml:space="preserve">for different values of </w:t>
      </w:r>
      <m:oMath>
        <m:sSub>
          <m:sSubPr>
            <m:ctrlPr>
              <w:rPr>
                <w:rFonts w:ascii="Cambria Math" w:hAnsi="Cambria Math"/>
                <w:b/>
                <w:i/>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l,0</m:t>
            </m:r>
          </m:sub>
        </m:sSub>
        <m:r>
          <m:rPr>
            <m:sty m:val="bi"/>
          </m:rPr>
          <w:rPr>
            <w:rFonts w:ascii="Cambria Math" w:hAnsi="Cambria Math"/>
            <w:color w:val="000000" w:themeColor="text1"/>
          </w:rPr>
          <m:t>mod</m:t>
        </m:r>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SC</m:t>
            </m:r>
          </m:sub>
          <m:sup>
            <m:r>
              <m:rPr>
                <m:sty m:val="bi"/>
              </m:rPr>
              <w:rPr>
                <w:rFonts w:ascii="Cambria Math" w:hAnsi="Cambria Math"/>
                <w:color w:val="000000" w:themeColor="text1"/>
              </w:rPr>
              <m:t>RB</m:t>
            </m:r>
          </m:sup>
        </m:sSubSup>
      </m:oMath>
      <w:r w:rsidR="0068662A" w:rsidRPr="00684B9A">
        <w:rPr>
          <w:b/>
          <w:i/>
          <w:color w:val="000000" w:themeColor="text1"/>
        </w:rPr>
        <w:t xml:space="preserve"> and </w:t>
      </w:r>
      <m:oMath>
        <m:sSub>
          <m:sSubPr>
            <m:ctrlPr>
              <w:rPr>
                <w:rFonts w:ascii="Cambria Math" w:eastAsiaTheme="minorEastAsia" w:hAnsi="Cambria Math" w:cstheme="minorHAnsi"/>
                <w:b/>
                <w:i/>
                <w:color w:val="000000" w:themeColor="text1"/>
                <w:lang w:eastAsia="ko-KR" w:bidi="hi-IN"/>
              </w:rPr>
            </m:ctrlPr>
          </m:sSubPr>
          <m:e>
            <m:r>
              <m:rPr>
                <m:sty m:val="bi"/>
              </m:rPr>
              <w:rPr>
                <w:rFonts w:ascii="Cambria Math" w:hAnsi="Cambria Math"/>
                <w:color w:val="000000" w:themeColor="text1"/>
              </w:rPr>
              <m:t xml:space="preserve"> ∆</m:t>
            </m:r>
          </m:e>
          <m:sub>
            <m:r>
              <m:rPr>
                <m:sty m:val="bi"/>
              </m:rPr>
              <w:rPr>
                <w:rFonts w:ascii="Cambria Math" w:hAnsi="Cambria Math"/>
                <w:color w:val="000000" w:themeColor="text1"/>
              </w:rPr>
              <m:t>CS,offset</m:t>
            </m:r>
          </m:sub>
        </m:sSub>
      </m:oMath>
    </w:p>
    <w:p w14:paraId="5A307C6A" w14:textId="4C0FAA13" w:rsidR="0068662A" w:rsidRDefault="007064E1" w:rsidP="007657BD">
      <w:pPr>
        <w:spacing w:before="240" w:after="240"/>
        <w:rPr>
          <w:color w:val="000000" w:themeColor="text1"/>
        </w:rPr>
      </w:pPr>
      <w:r>
        <w:rPr>
          <w:rFonts w:ascii="Times New Roman" w:hAnsi="Times New Roman"/>
          <w:szCs w:val="20"/>
          <w:lang w:val="en-US"/>
        </w:rPr>
        <w:t>From Fi</w:t>
      </w:r>
      <w:r w:rsidR="009F2084">
        <w:rPr>
          <w:rFonts w:ascii="Times New Roman" w:hAnsi="Times New Roman"/>
          <w:szCs w:val="20"/>
          <w:lang w:val="en-US"/>
        </w:rPr>
        <w:t>g. 3, it is evident that for</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m:t>
        </m:r>
        <m:d>
          <m:dPr>
            <m:begChr m:val="{"/>
            <m:endChr m:val="}"/>
            <m:ctrlPr>
              <w:rPr>
                <w:rFonts w:ascii="Cambria Math" w:eastAsiaTheme="minorEastAsia" w:hAnsi="Cambria Math" w:cstheme="minorHAnsi"/>
                <w:i/>
                <w:color w:val="000000" w:themeColor="text1"/>
                <w:lang w:eastAsia="ko-KR" w:bidi="hi-IN"/>
              </w:rPr>
            </m:ctrlPr>
          </m:dPr>
          <m:e>
            <m:r>
              <w:rPr>
                <w:rFonts w:ascii="Cambria Math" w:eastAsiaTheme="minorEastAsia" w:hAnsi="Cambria Math" w:cstheme="minorHAnsi"/>
                <w:color w:val="000000" w:themeColor="text1"/>
                <w:lang w:eastAsia="ko-KR" w:bidi="hi-IN"/>
              </w:rPr>
              <m:t>1,5,7,11</m:t>
            </m:r>
          </m:e>
        </m:d>
        <m:r>
          <w:rPr>
            <w:rFonts w:ascii="Cambria Math" w:eastAsiaTheme="minorEastAsia" w:hAnsi="Cambria Math" w:cstheme="minorHAnsi"/>
            <w:color w:val="000000" w:themeColor="text1"/>
            <w:lang w:eastAsia="ko-KR" w:bidi="hi-IN"/>
          </w:rPr>
          <m:t xml:space="preserve">, </m:t>
        </m:r>
      </m:oMath>
      <w:r w:rsidR="009F2084">
        <w:rPr>
          <w:rFonts w:ascii="Times New Roman" w:hAnsi="Times New Roman"/>
          <w:color w:val="000000" w:themeColor="text1"/>
          <w:lang w:eastAsia="ko-KR" w:bidi="hi-IN"/>
        </w:rPr>
        <w:t xml:space="preserve">the maximum spread in CM value (i.e. the difference between Max. CM and Min. CM value) for any base sequence index </w:t>
      </w:r>
      <m:oMath>
        <m:r>
          <w:rPr>
            <w:rFonts w:ascii="Cambria Math" w:hAnsi="Cambria Math"/>
            <w:color w:val="000000" w:themeColor="text1"/>
          </w:rPr>
          <m:t>(u)</m:t>
        </m:r>
      </m:oMath>
      <w:r w:rsidR="009F2084">
        <w:rPr>
          <w:rFonts w:ascii="Times New Roman" w:hAnsi="Times New Roman"/>
          <w:color w:val="000000" w:themeColor="text1"/>
        </w:rPr>
        <w:t xml:space="preserve"> over the span of possible values for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sidR="009F2084">
        <w:rPr>
          <w:rFonts w:ascii="Times New Roman" w:hAnsi="Times New Roman"/>
          <w:color w:val="000000" w:themeColor="text1"/>
        </w:rPr>
        <w:t xml:space="preserve"> would be ~0.3 dB (for</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=11)</m:t>
        </m:r>
      </m:oMath>
      <w:r w:rsidR="009F2084">
        <w:rPr>
          <w:rFonts w:ascii="Times New Roman" w:hAnsi="Times New Roman"/>
          <w:color w:val="000000" w:themeColor="text1"/>
          <w:lang w:eastAsia="ko-KR" w:bidi="hi-IN"/>
        </w:rPr>
        <w:t>. For other values of</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9F2084">
        <w:rPr>
          <w:rFonts w:ascii="Times New Roman" w:hAnsi="Times New Roman"/>
          <w:color w:val="000000" w:themeColor="text1"/>
          <w:lang w:eastAsia="ko-KR" w:bidi="hi-IN"/>
        </w:rPr>
        <w:t>, the CM spread is around 0.05~0.25 dB, depending on</w:t>
      </w:r>
      <w:r>
        <w:rPr>
          <w:rFonts w:ascii="Times New Roman" w:hAnsi="Times New Roman"/>
          <w:color w:val="000000" w:themeColor="text1"/>
          <w:lang w:eastAsia="ko-KR" w:bidi="hi-IN"/>
        </w:rPr>
        <w:t xml:space="preserve"> the base sequence index</w:t>
      </w:r>
      <w:r w:rsidR="009F2084">
        <w:rPr>
          <w:rFonts w:ascii="Times New Roman" w:hAnsi="Times New Roman"/>
          <w:color w:val="000000" w:themeColor="text1"/>
          <w:lang w:eastAsia="ko-KR" w:bidi="hi-IN"/>
        </w:rPr>
        <w:t xml:space="preserve"> </w:t>
      </w:r>
      <m:oMath>
        <m:r>
          <w:rPr>
            <w:rFonts w:ascii="Cambria Math" w:hAnsi="Cambria Math"/>
            <w:color w:val="000000" w:themeColor="text1"/>
          </w:rPr>
          <m:t>(u)</m:t>
        </m:r>
      </m:oMath>
      <w:r w:rsidR="009F2084">
        <w:rPr>
          <w:rFonts w:ascii="Times New Roman" w:hAnsi="Times New Roman"/>
          <w:color w:val="000000" w:themeColor="text1"/>
        </w:rPr>
        <w:t xml:space="preserve"> and</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9F2084">
        <w:rPr>
          <w:rFonts w:ascii="Times New Roman" w:hAnsi="Times New Roman"/>
          <w:color w:val="000000" w:themeColor="text1"/>
          <w:lang w:eastAsia="ko-KR" w:bidi="hi-IN"/>
        </w:rPr>
        <w:t xml:space="preserve">. </w:t>
      </w:r>
      <w:r>
        <w:rPr>
          <w:rFonts w:ascii="Times New Roman" w:hAnsi="Times New Roman"/>
          <w:color w:val="000000" w:themeColor="text1"/>
          <w:lang w:eastAsia="ko-KR" w:bidi="hi-IN"/>
        </w:rPr>
        <w:t>As one example, for base sequence index</w:t>
      </w:r>
      <m:oMath>
        <m:d>
          <m:dPr>
            <m:ctrlPr>
              <w:rPr>
                <w:rFonts w:ascii="Cambria Math" w:hAnsi="Cambria Math"/>
                <w:i/>
                <w:color w:val="000000" w:themeColor="text1"/>
              </w:rPr>
            </m:ctrlPr>
          </m:dPr>
          <m:e>
            <m:r>
              <w:rPr>
                <w:rFonts w:ascii="Cambria Math" w:hAnsi="Cambria Math"/>
                <w:color w:val="000000" w:themeColor="text1"/>
              </w:rPr>
              <m:t>u</m:t>
            </m:r>
          </m:e>
        </m:d>
        <m:r>
          <w:rPr>
            <w:rFonts w:ascii="Cambria Math" w:hAnsi="Cambria Math"/>
            <w:color w:val="000000" w:themeColor="text1"/>
          </w:rPr>
          <m:t>=10</m:t>
        </m:r>
      </m:oMath>
      <w:r>
        <w:rPr>
          <w:rFonts w:ascii="Times New Roman" w:hAnsi="Times New Roman"/>
          <w:color w:val="000000" w:themeColor="text1"/>
        </w:rPr>
        <w:t xml:space="preserve">, depending on the choice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there can be 0.2 dB difference in CM variation, whereas for </w:t>
      </w:r>
      <m:oMath>
        <m:d>
          <m:dPr>
            <m:ctrlPr>
              <w:rPr>
                <w:rFonts w:ascii="Cambria Math" w:hAnsi="Cambria Math"/>
                <w:i/>
                <w:color w:val="000000" w:themeColor="text1"/>
              </w:rPr>
            </m:ctrlPr>
          </m:dPr>
          <m:e>
            <m:r>
              <w:rPr>
                <w:rFonts w:ascii="Cambria Math" w:hAnsi="Cambria Math"/>
                <w:color w:val="000000" w:themeColor="text1"/>
              </w:rPr>
              <m:t>u</m:t>
            </m:r>
          </m:e>
        </m:d>
        <m:r>
          <w:rPr>
            <w:rFonts w:ascii="Cambria Math" w:hAnsi="Cambria Math"/>
            <w:color w:val="000000" w:themeColor="text1"/>
          </w:rPr>
          <m:t>=18</m:t>
        </m:r>
      </m:oMath>
      <w:r>
        <w:rPr>
          <w:rFonts w:ascii="Times New Roman" w:hAnsi="Times New Roman"/>
          <w:color w:val="000000" w:themeColor="text1"/>
        </w:rPr>
        <w:t>, the difference can be up to ~0.05 dB</w:t>
      </w:r>
      <w:r w:rsidR="00783626">
        <w:rPr>
          <w:rFonts w:ascii="Times New Roman" w:hAnsi="Times New Roman"/>
          <w:color w:val="000000" w:themeColor="text1"/>
          <w:lang w:eastAsia="ko-KR" w:bidi="hi-IN"/>
        </w:rPr>
        <w:t>.</w:t>
      </w:r>
    </w:p>
    <w:p w14:paraId="16E0F069" w14:textId="77777777" w:rsidR="00783626" w:rsidRDefault="006D15D7" w:rsidP="006D15D7">
      <w:pPr>
        <w:spacing w:before="240" w:after="240"/>
        <w:jc w:val="center"/>
        <w:rPr>
          <w:szCs w:val="20"/>
          <w:lang w:val="en-US"/>
        </w:rPr>
      </w:pPr>
      <w:r w:rsidRPr="006D15D7">
        <w:rPr>
          <w:rFonts w:ascii="Times New Roman" w:hAnsi="Times New Roman"/>
          <w:noProof/>
          <w:szCs w:val="20"/>
          <w:lang w:val="en-US"/>
        </w:rPr>
        <w:lastRenderedPageBreak/>
        <w:drawing>
          <wp:inline distT="0" distB="0" distL="0" distR="0" wp14:anchorId="15CC964B" wp14:editId="594FEB03">
            <wp:extent cx="4709160" cy="352958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9160" cy="3529584"/>
                    </a:xfrm>
                    <a:prstGeom prst="rect">
                      <a:avLst/>
                    </a:prstGeom>
                    <a:noFill/>
                    <a:ln>
                      <a:noFill/>
                    </a:ln>
                  </pic:spPr>
                </pic:pic>
              </a:graphicData>
            </a:graphic>
          </wp:inline>
        </w:drawing>
      </w:r>
      <w:r w:rsidR="00783626" w:rsidRPr="00783626">
        <w:rPr>
          <w:szCs w:val="20"/>
          <w:lang w:val="en-US"/>
        </w:rPr>
        <w:t xml:space="preserve"> </w:t>
      </w:r>
    </w:p>
    <w:p w14:paraId="126AB43D" w14:textId="0D65915C" w:rsidR="006D15D7" w:rsidRPr="00684B9A" w:rsidRDefault="00783626" w:rsidP="006D15D7">
      <w:pPr>
        <w:spacing w:before="240" w:after="240"/>
        <w:jc w:val="center"/>
        <w:rPr>
          <w:rFonts w:ascii="Times New Roman" w:hAnsi="Times New Roman"/>
          <w:b/>
          <w:i/>
          <w:szCs w:val="20"/>
          <w:lang w:val="en-US"/>
        </w:rPr>
      </w:pPr>
      <w:r w:rsidRPr="00684B9A">
        <w:rPr>
          <w:b/>
          <w:i/>
          <w:szCs w:val="20"/>
          <w:lang w:val="en-US"/>
        </w:rPr>
        <w:t xml:space="preserve">Fig. 3 Difference between Max and Min. CM over the span of </w:t>
      </w:r>
      <m:oMath>
        <m:sSub>
          <m:sSubPr>
            <m:ctrlPr>
              <w:rPr>
                <w:rFonts w:ascii="Cambria Math" w:hAnsi="Cambria Math"/>
                <w:b/>
                <w:i/>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l,0</m:t>
            </m:r>
          </m:sub>
        </m:sSub>
        <m:r>
          <m:rPr>
            <m:sty m:val="bi"/>
          </m:rPr>
          <w:rPr>
            <w:rFonts w:ascii="Cambria Math" w:hAnsi="Cambria Math"/>
            <w:color w:val="000000" w:themeColor="text1"/>
          </w:rPr>
          <m:t>mod</m:t>
        </m:r>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SC</m:t>
            </m:r>
          </m:sub>
          <m:sup>
            <m:r>
              <m:rPr>
                <m:sty m:val="bi"/>
              </m:rPr>
              <w:rPr>
                <w:rFonts w:ascii="Cambria Math" w:hAnsi="Cambria Math"/>
                <w:color w:val="000000" w:themeColor="text1"/>
              </w:rPr>
              <m:t>RB</m:t>
            </m:r>
          </m:sup>
        </m:sSubSup>
      </m:oMath>
      <w:r w:rsidRPr="00684B9A">
        <w:rPr>
          <w:b/>
          <w:i/>
          <w:color w:val="000000" w:themeColor="text1"/>
        </w:rPr>
        <w:t xml:space="preserve"> </w:t>
      </w:r>
      <w:r w:rsidRPr="00684B9A">
        <w:rPr>
          <w:b/>
          <w:i/>
          <w:szCs w:val="20"/>
          <w:lang w:val="en-US"/>
        </w:rPr>
        <w:t xml:space="preserve">as a function of base sequence index </w:t>
      </w:r>
    </w:p>
    <w:p w14:paraId="52673701" w14:textId="77777777" w:rsidR="006A5C52" w:rsidRDefault="006A5C52" w:rsidP="007657BD">
      <w:pPr>
        <w:spacing w:before="240" w:after="240"/>
        <w:rPr>
          <w:rFonts w:ascii="Times New Roman" w:hAnsi="Times New Roman"/>
          <w:color w:val="000000" w:themeColor="text1"/>
          <w:lang w:eastAsia="ko-KR" w:bidi="hi-IN"/>
        </w:rPr>
      </w:pPr>
      <w:r w:rsidRPr="006A5C52">
        <w:rPr>
          <w:rFonts w:ascii="Times New Roman" w:hAnsi="Times New Roman"/>
          <w:szCs w:val="20"/>
          <w:lang w:val="en-US"/>
        </w:rPr>
        <w:t>From the above</w:t>
      </w:r>
      <w:r>
        <w:rPr>
          <w:rFonts w:ascii="Times New Roman" w:hAnsi="Times New Roman"/>
          <w:szCs w:val="20"/>
          <w:lang w:val="en-US"/>
        </w:rPr>
        <w:t xml:space="preserve"> plots, intuitively it can be inferred that, a fixed value of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may be applicable for all base sequences indexes and further optimization in CM profile by choosing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as a function of base sequence index</w:t>
      </w:r>
      <m:oMath>
        <m:r>
          <w:rPr>
            <w:rFonts w:ascii="Cambria Math" w:hAnsi="Cambria Math"/>
            <w:color w:val="000000" w:themeColor="text1"/>
            <w:lang w:eastAsia="ko-KR" w:bidi="hi-IN"/>
          </w:rPr>
          <m:t xml:space="preserve"> (u)</m:t>
        </m:r>
      </m:oMath>
      <w:r>
        <w:rPr>
          <w:rFonts w:ascii="Times New Roman" w:hAnsi="Times New Roman"/>
          <w:color w:val="000000" w:themeColor="text1"/>
          <w:lang w:eastAsia="ko-KR" w:bidi="hi-IN"/>
        </w:rPr>
        <w:t xml:space="preserve"> may not bring any significant CM reduction benefit. </w:t>
      </w:r>
    </w:p>
    <w:p w14:paraId="1121CB92" w14:textId="121FEA8D" w:rsidR="0068662A" w:rsidRDefault="006A5C52" w:rsidP="007657BD">
      <w:pPr>
        <w:spacing w:before="240" w:after="240"/>
        <w:rPr>
          <w:rFonts w:ascii="Times New Roman" w:hAnsi="Times New Roman"/>
          <w:color w:val="000000" w:themeColor="text1"/>
          <w:lang w:eastAsia="ko-KR" w:bidi="hi-IN"/>
        </w:rPr>
      </w:pPr>
      <w:r>
        <w:rPr>
          <w:rFonts w:ascii="Times New Roman" w:hAnsi="Times New Roman"/>
          <w:color w:val="000000" w:themeColor="text1"/>
          <w:lang w:eastAsia="ko-KR" w:bidi="hi-IN"/>
        </w:rPr>
        <w:t xml:space="preserve">In order to quantify the difference between </w:t>
      </w:r>
      <w:r w:rsidR="00FF3648">
        <w:rPr>
          <w:rFonts w:ascii="Times New Roman" w:hAnsi="Times New Roman"/>
          <w:color w:val="000000" w:themeColor="text1"/>
          <w:lang w:eastAsia="ko-KR" w:bidi="hi-IN"/>
        </w:rPr>
        <w:t xml:space="preserve">CM profile </w:t>
      </w:r>
      <w:r>
        <w:rPr>
          <w:rFonts w:ascii="Times New Roman" w:hAnsi="Times New Roman"/>
          <w:color w:val="000000" w:themeColor="text1"/>
          <w:lang w:eastAsia="ko-KR" w:bidi="hi-IN"/>
        </w:rPr>
        <w:t xml:space="preserve">using a fixed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for all values of </w:t>
      </w:r>
      <m:oMath>
        <m:r>
          <w:rPr>
            <w:rFonts w:ascii="Cambria Math" w:hAnsi="Cambria Math"/>
            <w:color w:val="000000" w:themeColor="text1"/>
            <w:lang w:eastAsia="ko-KR" w:bidi="hi-IN"/>
          </w:rPr>
          <m:t>u</m:t>
        </m:r>
      </m:oMath>
      <w:r w:rsidR="00FF3648">
        <w:rPr>
          <w:rFonts w:ascii="Times New Roman" w:hAnsi="Times New Roman"/>
          <w:color w:val="000000" w:themeColor="text1"/>
          <w:lang w:eastAsia="ko-KR" w:bidi="hi-IN"/>
        </w:rPr>
        <w:t xml:space="preserve"> </w:t>
      </w:r>
      <w:r w:rsidR="00202376">
        <w:rPr>
          <w:rFonts w:ascii="Times New Roman" w:hAnsi="Times New Roman"/>
          <w:color w:val="000000" w:themeColor="text1"/>
          <w:lang w:eastAsia="ko-KR" w:bidi="hi-IN"/>
        </w:rPr>
        <w:t xml:space="preserve">and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r>
          <w:rPr>
            <w:rFonts w:ascii="Cambria Math" w:hAnsi="Cambria Math"/>
            <w:color w:val="000000" w:themeColor="text1"/>
          </w:rPr>
          <m:t xml:space="preserve"> </m:t>
        </m:r>
      </m:oMath>
      <w:r w:rsidR="00FF3648">
        <w:rPr>
          <w:rFonts w:ascii="Times New Roman" w:hAnsi="Times New Roman"/>
          <w:color w:val="000000" w:themeColor="text1"/>
          <w:lang w:eastAsia="ko-KR" w:bidi="hi-IN"/>
        </w:rPr>
        <w:t xml:space="preserve">versus using an optimum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FF3648">
        <w:rPr>
          <w:rFonts w:ascii="Times New Roman" w:hAnsi="Times New Roman"/>
          <w:color w:val="000000" w:themeColor="text1"/>
          <w:lang w:eastAsia="ko-KR" w:bidi="hi-IN"/>
        </w:rPr>
        <w:t xml:space="preserve"> as a function of </w:t>
      </w:r>
      <m:oMath>
        <m:r>
          <w:rPr>
            <w:rFonts w:ascii="Cambria Math" w:hAnsi="Cambria Math"/>
            <w:color w:val="000000" w:themeColor="text1"/>
            <w:lang w:eastAsia="ko-KR" w:bidi="hi-IN"/>
          </w:rPr>
          <m:t>u</m:t>
        </m:r>
      </m:oMath>
      <w:r w:rsidR="00202376">
        <w:rPr>
          <w:rFonts w:ascii="Times New Roman" w:hAnsi="Times New Roman"/>
          <w:color w:val="000000" w:themeColor="text1"/>
          <w:lang w:eastAsia="ko-KR" w:bidi="hi-IN"/>
        </w:rPr>
        <w:t xml:space="preserve"> and</w:t>
      </w:r>
      <m:oMath>
        <m:sSub>
          <m:sSubPr>
            <m:ctrlPr>
              <w:rPr>
                <w:rFonts w:ascii="Cambria Math" w:hAnsi="Cambria Math"/>
                <w:i/>
                <w:color w:val="000000" w:themeColor="text1"/>
              </w:rPr>
            </m:ctrlPr>
          </m:sSubPr>
          <m:e>
            <m:r>
              <w:rPr>
                <w:rFonts w:ascii="Cambria Math" w:hAnsi="Cambria Math"/>
                <w:color w:val="000000" w:themeColor="text1"/>
              </w:rPr>
              <m:t xml:space="preserve"> 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sidR="00FF3648">
        <w:rPr>
          <w:rFonts w:ascii="Times New Roman" w:hAnsi="Times New Roman"/>
          <w:color w:val="000000" w:themeColor="text1"/>
          <w:lang w:eastAsia="ko-KR" w:bidi="hi-IN"/>
        </w:rPr>
        <w:t xml:space="preserve">, we looked into CCDF of </w:t>
      </w:r>
      <w:r w:rsidR="00B90248">
        <w:rPr>
          <w:rFonts w:ascii="Times New Roman" w:hAnsi="Times New Roman"/>
          <w:color w:val="000000" w:themeColor="text1"/>
          <w:lang w:eastAsia="ko-KR" w:bidi="hi-IN"/>
        </w:rPr>
        <w:t>PAPR/</w:t>
      </w:r>
      <w:r w:rsidR="00FF3648">
        <w:rPr>
          <w:rFonts w:ascii="Times New Roman" w:hAnsi="Times New Roman"/>
          <w:color w:val="000000" w:themeColor="text1"/>
          <w:lang w:eastAsia="ko-KR" w:bidi="hi-IN"/>
        </w:rPr>
        <w:t>CM for the following cases:</w:t>
      </w:r>
    </w:p>
    <w:p w14:paraId="10829E8D" w14:textId="7A4DDC39" w:rsidR="00FF3648" w:rsidRDefault="00FF3648" w:rsidP="00FF3648">
      <w:pPr>
        <w:pStyle w:val="ListParagraph"/>
        <w:numPr>
          <w:ilvl w:val="0"/>
          <w:numId w:val="42"/>
        </w:numPr>
        <w:spacing w:before="240" w:after="240"/>
        <w:rPr>
          <w:color w:val="000000" w:themeColor="text1"/>
          <w:lang w:eastAsia="ko-KR" w:bidi="hi-IN"/>
        </w:rPr>
      </w:pPr>
      <w:r w:rsidRPr="00FF3648">
        <w:rPr>
          <w:color w:val="000000" w:themeColor="text1"/>
          <w:lang w:eastAsia="ko-KR" w:bidi="hi-IN"/>
        </w:rPr>
        <w:t xml:space="preserve">The same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=7</m:t>
        </m:r>
      </m:oMath>
      <w:r>
        <w:rPr>
          <w:color w:val="000000" w:themeColor="text1"/>
          <w:lang w:eastAsia="ko-KR" w:bidi="hi-IN"/>
        </w:rPr>
        <w:t xml:space="preserve"> is applied on all base sequence </w:t>
      </w:r>
      <w:r w:rsidR="00197D6F">
        <w:rPr>
          <w:color w:val="000000" w:themeColor="text1"/>
          <w:lang w:eastAsia="ko-KR" w:bidi="hi-IN"/>
        </w:rPr>
        <w:t>indexes</w:t>
      </w:r>
      <m:oMath>
        <m:r>
          <w:rPr>
            <w:rFonts w:ascii="Cambria Math" w:hAnsi="Cambria Math"/>
            <w:color w:val="000000" w:themeColor="text1"/>
            <w:lang w:eastAsia="ko-KR" w:bidi="hi-IN"/>
          </w:rPr>
          <m:t xml:space="preserve"> (u)</m:t>
        </m:r>
      </m:oMath>
      <w:r w:rsidR="00202376">
        <w:rPr>
          <w:color w:val="000000" w:themeColor="text1"/>
          <w:lang w:eastAsia="ko-KR" w:bidi="hi-IN"/>
        </w:rPr>
        <w:t xml:space="preserve">, for all possible values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sidR="00AF687C">
        <w:rPr>
          <w:color w:val="000000" w:themeColor="text1"/>
        </w:rPr>
        <w:t>.</w:t>
      </w:r>
    </w:p>
    <w:p w14:paraId="766913EC" w14:textId="21323F4D" w:rsidR="00FF3648" w:rsidRPr="00FF3648" w:rsidRDefault="00A36B76" w:rsidP="00FF3648">
      <w:pPr>
        <w:pStyle w:val="ListParagraph"/>
        <w:numPr>
          <w:ilvl w:val="0"/>
          <w:numId w:val="42"/>
        </w:numPr>
        <w:spacing w:before="240" w:after="240"/>
        <w:rPr>
          <w:color w:val="000000" w:themeColor="text1"/>
          <w:lang w:eastAsia="ko-KR" w:bidi="hi-IN"/>
        </w:rPr>
      </w:pP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FF3648">
        <w:rPr>
          <w:color w:val="000000" w:themeColor="text1"/>
          <w:lang w:eastAsia="ko-KR" w:bidi="hi-IN"/>
        </w:rPr>
        <w:t xml:space="preserve"> is chosen from the set {1,2, .. 11} for each base sequence index </w:t>
      </w:r>
      <m:oMath>
        <m:r>
          <w:rPr>
            <w:rFonts w:ascii="Cambria Math" w:hAnsi="Cambria Math"/>
            <w:color w:val="000000" w:themeColor="text1"/>
            <w:lang w:eastAsia="ko-KR" w:bidi="hi-IN"/>
          </w:rPr>
          <m:t>(u)</m:t>
        </m:r>
      </m:oMath>
      <w:r w:rsidR="00FF3648">
        <w:rPr>
          <w:color w:val="000000" w:themeColor="text1"/>
          <w:lang w:eastAsia="ko-KR" w:bidi="hi-IN"/>
        </w:rPr>
        <w:t xml:space="preserve"> </w:t>
      </w:r>
      <w:r w:rsidR="00202376">
        <w:rPr>
          <w:color w:val="000000" w:themeColor="text1"/>
          <w:lang w:eastAsia="ko-KR" w:bidi="hi-IN"/>
        </w:rPr>
        <w:t xml:space="preserve">and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sidR="00202376">
        <w:rPr>
          <w:color w:val="000000" w:themeColor="text1"/>
        </w:rPr>
        <w:t xml:space="preserve"> combination separately </w:t>
      </w:r>
      <w:r w:rsidR="00FF3648">
        <w:rPr>
          <w:color w:val="000000" w:themeColor="text1"/>
          <w:lang w:eastAsia="ko-KR" w:bidi="hi-IN"/>
        </w:rPr>
        <w:t xml:space="preserve">to minimize </w:t>
      </w:r>
      <w:r w:rsidR="00202376">
        <w:rPr>
          <w:color w:val="000000" w:themeColor="text1"/>
          <w:lang w:eastAsia="ko-KR" w:bidi="hi-IN"/>
        </w:rPr>
        <w:t>PAPR/</w:t>
      </w:r>
      <w:r w:rsidR="00FF3648">
        <w:rPr>
          <w:color w:val="000000" w:themeColor="text1"/>
          <w:lang w:eastAsia="ko-KR" w:bidi="hi-IN"/>
        </w:rPr>
        <w:t xml:space="preserve">CM </w:t>
      </w:r>
      <w:r w:rsidR="00202376">
        <w:rPr>
          <w:color w:val="000000" w:themeColor="text1"/>
          <w:lang w:eastAsia="ko-KR" w:bidi="hi-IN"/>
        </w:rPr>
        <w:t>for each pair of</w:t>
      </w:r>
      <w:r w:rsidR="00FF3648">
        <w:rPr>
          <w:color w:val="000000" w:themeColor="text1"/>
        </w:rPr>
        <w:t xml:space="preserve"> base sequence index </w:t>
      </w:r>
      <m:oMath>
        <m:r>
          <w:rPr>
            <w:rFonts w:ascii="Cambria Math" w:hAnsi="Cambria Math"/>
            <w:color w:val="000000" w:themeColor="text1"/>
            <w:lang w:eastAsia="ko-KR" w:bidi="hi-IN"/>
          </w:rPr>
          <m:t>(u)</m:t>
        </m:r>
      </m:oMath>
      <w:r w:rsidR="00202376">
        <w:rPr>
          <w:color w:val="000000" w:themeColor="text1"/>
          <w:lang w:eastAsia="ko-KR" w:bidi="hi-IN"/>
        </w:rPr>
        <w:t xml:space="preserve"> and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sidR="00202376">
        <w:rPr>
          <w:color w:val="000000" w:themeColor="text1"/>
        </w:rPr>
        <w:t>.</w:t>
      </w:r>
    </w:p>
    <w:p w14:paraId="474FF7C7" w14:textId="2BF03C59" w:rsidR="006A5C52" w:rsidRDefault="00202376" w:rsidP="007657BD">
      <w:pPr>
        <w:spacing w:before="240" w:after="240"/>
        <w:rPr>
          <w:rFonts w:ascii="Times New Roman" w:hAnsi="Times New Roman"/>
          <w:color w:val="000000" w:themeColor="text1"/>
        </w:rPr>
      </w:pPr>
      <w:r>
        <w:rPr>
          <w:rFonts w:ascii="Times New Roman" w:hAnsi="Times New Roman"/>
          <w:szCs w:val="20"/>
          <w:lang w:val="en-US"/>
        </w:rPr>
        <w:t xml:space="preserve">There all total 30 possible base sequence indexes, and for each of these, there can be 12 different values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r>
          <w:rPr>
            <w:rFonts w:ascii="Cambria Math" w:hAnsi="Cambria Math"/>
            <w:color w:val="000000" w:themeColor="text1"/>
          </w:rPr>
          <m:t xml:space="preserve">. </m:t>
        </m:r>
      </m:oMath>
      <w:r>
        <w:rPr>
          <w:rFonts w:ascii="Times New Roman" w:hAnsi="Times New Roman"/>
          <w:color w:val="000000" w:themeColor="text1"/>
        </w:rPr>
        <w:t xml:space="preserve">For each of these </w:t>
      </w:r>
      <m:oMath>
        <m:r>
          <w:rPr>
            <w:rFonts w:ascii="Cambria Math" w:hAnsi="Cambria Math"/>
            <w:color w:val="000000" w:themeColor="text1"/>
          </w:rPr>
          <m:t>30*12=360</m:t>
        </m:r>
      </m:oMath>
      <w:r>
        <w:rPr>
          <w:rFonts w:ascii="Times New Roman" w:hAnsi="Times New Roman"/>
          <w:color w:val="000000" w:themeColor="text1"/>
        </w:rPr>
        <w:t xml:space="preserve"> pairs of values for </w:t>
      </w:r>
      <m:oMath>
        <m:r>
          <w:rPr>
            <w:rFonts w:ascii="Cambria Math" w:hAnsi="Cambria Math"/>
            <w:color w:val="000000" w:themeColor="text1"/>
          </w:rPr>
          <m:t xml:space="preserve">{u, </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r>
          <w:rPr>
            <w:rFonts w:ascii="Cambria Math" w:hAnsi="Cambria Math"/>
            <w:color w:val="000000" w:themeColor="text1"/>
          </w:rPr>
          <m:t>}</m:t>
        </m:r>
      </m:oMath>
      <w:r>
        <w:rPr>
          <w:rFonts w:ascii="Times New Roman" w:hAnsi="Times New Roman"/>
          <w:color w:val="000000" w:themeColor="text1"/>
        </w:rPr>
        <w:t>, optio</w:t>
      </w:r>
      <w:r w:rsidR="00B90248">
        <w:rPr>
          <w:rFonts w:ascii="Times New Roman" w:hAnsi="Times New Roman"/>
          <w:color w:val="000000" w:themeColor="text1"/>
        </w:rPr>
        <w:t>n 1</w:t>
      </w:r>
      <w:r>
        <w:rPr>
          <w:rFonts w:ascii="Times New Roman" w:hAnsi="Times New Roman"/>
          <w:color w:val="000000" w:themeColor="text1"/>
        </w:rPr>
        <w:t xml:space="preserve"> above </w:t>
      </w:r>
      <w:r w:rsidR="00B90248">
        <w:rPr>
          <w:rFonts w:ascii="Times New Roman" w:hAnsi="Times New Roman"/>
          <w:color w:val="000000" w:themeColor="text1"/>
        </w:rPr>
        <w:t xml:space="preserve">uses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r>
          <w:rPr>
            <w:rFonts w:ascii="Cambria Math" w:eastAsiaTheme="minorEastAsia" w:hAnsi="Cambria Math" w:cstheme="minorHAnsi"/>
            <w:color w:val="000000" w:themeColor="text1"/>
            <w:lang w:eastAsia="ko-KR" w:bidi="hi-IN"/>
          </w:rPr>
          <m:t>=7</m:t>
        </m:r>
      </m:oMath>
      <w:r w:rsidR="00B90248">
        <w:rPr>
          <w:rFonts w:ascii="Times New Roman" w:hAnsi="Times New Roman"/>
          <w:color w:val="000000" w:themeColor="text1"/>
          <w:lang w:eastAsia="ko-KR" w:bidi="hi-IN"/>
        </w:rPr>
        <w:t xml:space="preserve"> to generate CS ordering pattern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r>
          <w:rPr>
            <w:rFonts w:ascii="Cambria Math" w:hAnsi="Cambria Math" w:cstheme="minorHAnsi"/>
            <w:color w:val="000000" w:themeColor="text1"/>
            <w:lang w:eastAsia="ko-KR"/>
          </w:rPr>
          <m:t>)</m:t>
        </m:r>
      </m:oMath>
      <w:r w:rsidR="00B90248">
        <w:rPr>
          <w:rFonts w:ascii="Times New Roman" w:hAnsi="Times New Roman"/>
          <w:color w:val="000000" w:themeColor="text1"/>
          <w:lang w:eastAsia="ko-KR"/>
        </w:rPr>
        <w:t xml:space="preserve">, whereas option 2 looks for the optimum CS ordering pattern for each pair of </w:t>
      </w:r>
      <m:oMath>
        <m:r>
          <w:rPr>
            <w:rFonts w:ascii="Cambria Math" w:hAnsi="Cambria Math"/>
            <w:color w:val="000000" w:themeColor="text1"/>
          </w:rPr>
          <m:t xml:space="preserve">{u, </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r>
          <w:rPr>
            <w:rFonts w:ascii="Cambria Math" w:hAnsi="Cambria Math"/>
            <w:color w:val="000000" w:themeColor="text1"/>
          </w:rPr>
          <m:t>}</m:t>
        </m:r>
      </m:oMath>
      <w:r w:rsidR="00B90248">
        <w:rPr>
          <w:rFonts w:ascii="Times New Roman" w:hAnsi="Times New Roman"/>
          <w:color w:val="000000" w:themeColor="text1"/>
        </w:rPr>
        <w:t xml:space="preserve"> depending on the PAPR/CM value, and therefore may not choose the same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sidR="00B90248">
        <w:rPr>
          <w:rFonts w:ascii="Times New Roman" w:hAnsi="Times New Roman"/>
          <w:color w:val="000000" w:themeColor="text1"/>
        </w:rPr>
        <w:t xml:space="preserve"> for all pairs.</w:t>
      </w:r>
    </w:p>
    <w:p w14:paraId="3A47E073" w14:textId="7EE67696" w:rsidR="00B90248" w:rsidRDefault="004F2EFE" w:rsidP="007657BD">
      <w:pPr>
        <w:spacing w:before="240" w:after="240"/>
        <w:rPr>
          <w:rFonts w:ascii="Times New Roman" w:hAnsi="Times New Roman"/>
          <w:color w:val="000000" w:themeColor="text1"/>
        </w:rPr>
      </w:pPr>
      <w:r w:rsidRPr="004F2EFE">
        <w:rPr>
          <w:rFonts w:ascii="Times New Roman" w:hAnsi="Times New Roman"/>
          <w:noProof/>
          <w:color w:val="000000" w:themeColor="text1"/>
          <w:lang w:val="en-US"/>
        </w:rPr>
        <w:lastRenderedPageBreak/>
        <w:drawing>
          <wp:inline distT="0" distB="0" distL="0" distR="0" wp14:anchorId="322B1612" wp14:editId="544B904C">
            <wp:extent cx="3008376" cy="22494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8376" cy="2249424"/>
                    </a:xfrm>
                    <a:prstGeom prst="rect">
                      <a:avLst/>
                    </a:prstGeom>
                    <a:noFill/>
                    <a:ln>
                      <a:noFill/>
                    </a:ln>
                  </pic:spPr>
                </pic:pic>
              </a:graphicData>
            </a:graphic>
          </wp:inline>
        </w:drawing>
      </w:r>
      <w:r w:rsidRPr="004F2EFE">
        <w:rPr>
          <w:rFonts w:ascii="Times New Roman" w:hAnsi="Times New Roman"/>
          <w:noProof/>
          <w:color w:val="000000" w:themeColor="text1"/>
          <w:lang w:val="en-US"/>
        </w:rPr>
        <w:drawing>
          <wp:inline distT="0" distB="0" distL="0" distR="0" wp14:anchorId="7E0044A2" wp14:editId="6A60468F">
            <wp:extent cx="3008376" cy="224942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8376" cy="2249424"/>
                    </a:xfrm>
                    <a:prstGeom prst="rect">
                      <a:avLst/>
                    </a:prstGeom>
                    <a:noFill/>
                    <a:ln>
                      <a:noFill/>
                    </a:ln>
                  </pic:spPr>
                </pic:pic>
              </a:graphicData>
            </a:graphic>
          </wp:inline>
        </w:drawing>
      </w:r>
    </w:p>
    <w:p w14:paraId="4E49377C" w14:textId="77777777" w:rsidR="00197D6F" w:rsidRPr="007F2AD0" w:rsidRDefault="00197D6F" w:rsidP="00197D6F">
      <w:pPr>
        <w:pStyle w:val="ListParagraph"/>
        <w:numPr>
          <w:ilvl w:val="0"/>
          <w:numId w:val="43"/>
        </w:numPr>
        <w:spacing w:before="240" w:after="240"/>
        <w:rPr>
          <w:b/>
          <w:i/>
          <w:szCs w:val="20"/>
          <w:lang w:val="en-US"/>
        </w:rPr>
      </w:pPr>
      <w:r w:rsidRPr="007F2AD0">
        <w:rPr>
          <w:b/>
          <w:i/>
          <w:szCs w:val="20"/>
          <w:lang w:val="en-US"/>
        </w:rPr>
        <w:tab/>
      </w:r>
      <w:r w:rsidRPr="007F2AD0">
        <w:rPr>
          <w:b/>
          <w:i/>
          <w:szCs w:val="20"/>
          <w:lang w:val="en-US"/>
        </w:rPr>
        <w:tab/>
      </w:r>
      <w:r w:rsidRPr="007F2AD0">
        <w:rPr>
          <w:b/>
          <w:i/>
          <w:szCs w:val="20"/>
          <w:lang w:val="en-US"/>
        </w:rPr>
        <w:tab/>
      </w:r>
      <w:r w:rsidRPr="007F2AD0">
        <w:rPr>
          <w:b/>
          <w:i/>
          <w:szCs w:val="20"/>
          <w:lang w:val="en-US"/>
        </w:rPr>
        <w:tab/>
      </w:r>
      <w:r w:rsidRPr="007F2AD0">
        <w:rPr>
          <w:b/>
          <w:i/>
          <w:szCs w:val="20"/>
          <w:lang w:val="en-US"/>
        </w:rPr>
        <w:tab/>
      </w:r>
      <w:r w:rsidRPr="007F2AD0">
        <w:rPr>
          <w:b/>
          <w:i/>
          <w:szCs w:val="20"/>
          <w:lang w:val="en-US"/>
        </w:rPr>
        <w:tab/>
        <w:t xml:space="preserve">         (b)</w:t>
      </w:r>
    </w:p>
    <w:p w14:paraId="69E27978" w14:textId="77777777" w:rsidR="00197D6F" w:rsidRDefault="00197D6F" w:rsidP="00197D6F">
      <w:pPr>
        <w:pStyle w:val="ListParagraph"/>
        <w:spacing w:before="240" w:after="240"/>
        <w:ind w:left="3072"/>
        <w:rPr>
          <w:szCs w:val="20"/>
          <w:lang w:val="en-US"/>
        </w:rPr>
      </w:pPr>
    </w:p>
    <w:p w14:paraId="305AE03D" w14:textId="536C034A" w:rsidR="00197D6F" w:rsidRPr="00601CFE" w:rsidRDefault="00197D6F" w:rsidP="00197D6F">
      <w:pPr>
        <w:pStyle w:val="ListParagraph"/>
        <w:spacing w:before="240" w:after="240"/>
        <w:jc w:val="left"/>
        <w:rPr>
          <w:szCs w:val="20"/>
          <w:lang w:val="en-US"/>
        </w:rPr>
      </w:pPr>
      <w:r w:rsidRPr="00684B9A">
        <w:rPr>
          <w:b/>
          <w:i/>
          <w:szCs w:val="20"/>
          <w:lang w:val="en-US"/>
        </w:rPr>
        <w:t>Fig. 4</w:t>
      </w:r>
      <w:r>
        <w:rPr>
          <w:szCs w:val="20"/>
          <w:lang w:val="en-US"/>
        </w:rPr>
        <w:t xml:space="preserve"> </w:t>
      </w:r>
      <w:r w:rsidRPr="00684B9A">
        <w:rPr>
          <w:b/>
          <w:i/>
          <w:szCs w:val="20"/>
          <w:lang w:val="en-US"/>
        </w:rPr>
        <w:t xml:space="preserve">CCDF of CM/PAPR over all 30 base sequence indexes and all 12 possible values of </w:t>
      </w:r>
      <m:oMath>
        <m:sSub>
          <m:sSubPr>
            <m:ctrlPr>
              <w:rPr>
                <w:rFonts w:ascii="Cambria Math" w:hAnsi="Cambria Math"/>
                <w:b/>
                <w:i/>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l,0</m:t>
            </m:r>
          </m:sub>
        </m:sSub>
        <m:r>
          <m:rPr>
            <m:sty m:val="bi"/>
          </m:rPr>
          <w:rPr>
            <w:rFonts w:ascii="Cambria Math" w:hAnsi="Cambria Math"/>
            <w:color w:val="000000" w:themeColor="text1"/>
          </w:rPr>
          <m:t>mod</m:t>
        </m:r>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sty m:val="bi"/>
              </m:rPr>
              <w:rPr>
                <w:rFonts w:ascii="Cambria Math" w:hAnsi="Cambria Math"/>
                <w:color w:val="000000" w:themeColor="text1"/>
              </w:rPr>
              <m:t>SC</m:t>
            </m:r>
          </m:sub>
          <m:sup>
            <m:r>
              <m:rPr>
                <m:sty m:val="bi"/>
              </m:rPr>
              <w:rPr>
                <w:rFonts w:ascii="Cambria Math" w:hAnsi="Cambria Math"/>
                <w:color w:val="000000" w:themeColor="text1"/>
              </w:rPr>
              <m:t>RB</m:t>
            </m:r>
          </m:sup>
        </m:sSubSup>
      </m:oMath>
    </w:p>
    <w:p w14:paraId="4F64B629" w14:textId="372107A9" w:rsidR="00B90248" w:rsidRDefault="00ED74C4" w:rsidP="00197D6F">
      <w:pPr>
        <w:spacing w:before="240" w:after="240"/>
        <w:jc w:val="left"/>
        <w:rPr>
          <w:rFonts w:ascii="Times New Roman" w:hAnsi="Times New Roman"/>
          <w:color w:val="000000" w:themeColor="text1"/>
          <w:lang w:eastAsia="ko-KR" w:bidi="hi-IN"/>
        </w:rPr>
      </w:pPr>
      <w:r>
        <w:rPr>
          <w:rFonts w:ascii="Times New Roman" w:hAnsi="Times New Roman"/>
          <w:szCs w:val="20"/>
          <w:lang w:val="en-US"/>
        </w:rPr>
        <w:t>Fig. 4a shows the difference between option 1 (</w:t>
      </w:r>
      <w:r w:rsidRPr="00ED74C4">
        <w:rPr>
          <w:rFonts w:ascii="Times New Roman" w:hAnsi="Times New Roman"/>
          <w:color w:val="FF0000"/>
          <w:szCs w:val="20"/>
          <w:lang w:val="en-US"/>
        </w:rPr>
        <w:t>red</w:t>
      </w:r>
      <w:r>
        <w:rPr>
          <w:rFonts w:ascii="Times New Roman" w:hAnsi="Times New Roman"/>
          <w:szCs w:val="20"/>
          <w:lang w:val="en-US"/>
        </w:rPr>
        <w:t xml:space="preserve"> curve) and option 2 (</w:t>
      </w:r>
      <w:r w:rsidRPr="00ED74C4">
        <w:rPr>
          <w:rFonts w:ascii="Times New Roman" w:hAnsi="Times New Roman"/>
          <w:color w:val="0000FF"/>
          <w:szCs w:val="20"/>
          <w:lang w:val="en-US"/>
        </w:rPr>
        <w:t>blue</w:t>
      </w:r>
      <w:r>
        <w:rPr>
          <w:rFonts w:ascii="Times New Roman" w:hAnsi="Times New Roman"/>
          <w:szCs w:val="20"/>
          <w:lang w:val="en-US"/>
        </w:rPr>
        <w:t xml:space="preserve"> curve) in terms of CCDF of CM, evaluated over all base sequence indexes and all values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r>
          <w:rPr>
            <w:rFonts w:ascii="Cambria Math" w:hAnsi="Cambria Math"/>
            <w:color w:val="000000" w:themeColor="text1"/>
          </w:rPr>
          <m:t>.</m:t>
        </m:r>
      </m:oMath>
      <w:r>
        <w:rPr>
          <w:rFonts w:ascii="Times New Roman" w:hAnsi="Times New Roman"/>
          <w:color w:val="000000" w:themeColor="text1"/>
        </w:rPr>
        <w:t xml:space="preserve"> There can be ~0.06 dB CM reduction (at the 95</w:t>
      </w:r>
      <w:r w:rsidRPr="00ED74C4">
        <w:rPr>
          <w:rFonts w:ascii="Times New Roman" w:hAnsi="Times New Roman"/>
          <w:color w:val="000000" w:themeColor="text1"/>
          <w:vertAlign w:val="superscript"/>
        </w:rPr>
        <w:t>th</w:t>
      </w:r>
      <w:r>
        <w:rPr>
          <w:rFonts w:ascii="Times New Roman" w:hAnsi="Times New Roman"/>
          <w:color w:val="000000" w:themeColor="text1"/>
        </w:rPr>
        <w:t xml:space="preserve"> percentile of CCDF of CM) by optimizing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over base sequence index and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Pr>
          <w:rFonts w:ascii="Times New Roman" w:hAnsi="Times New Roman"/>
          <w:color w:val="000000" w:themeColor="text1"/>
        </w:rPr>
        <w:t xml:space="preserve">, compared to using a fixed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rFonts w:ascii="Times New Roman" w:hAnsi="Times New Roman"/>
          <w:color w:val="000000" w:themeColor="text1"/>
          <w:lang w:eastAsia="ko-KR" w:bidi="hi-IN"/>
        </w:rPr>
        <w:t>, which is not that significant a reduction in CM.</w:t>
      </w:r>
    </w:p>
    <w:p w14:paraId="0F492FF8" w14:textId="092FB5FE" w:rsidR="00ED74C4" w:rsidRDefault="00ED74C4"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Similarly, from Fig. 4b, it can be depicted that a reduction in PAPR by ~0.2 dB PAPR reduction (at the 95</w:t>
      </w:r>
      <w:r w:rsidRPr="00ED74C4">
        <w:rPr>
          <w:rFonts w:ascii="Times New Roman" w:hAnsi="Times New Roman"/>
          <w:color w:val="000000" w:themeColor="text1"/>
          <w:vertAlign w:val="superscript"/>
          <w:lang w:eastAsia="ko-KR" w:bidi="hi-IN"/>
        </w:rPr>
        <w:t>th</w:t>
      </w:r>
      <w:r>
        <w:rPr>
          <w:rFonts w:ascii="Times New Roman" w:hAnsi="Times New Roman"/>
          <w:color w:val="000000" w:themeColor="text1"/>
          <w:lang w:eastAsia="ko-KR" w:bidi="hi-IN"/>
        </w:rPr>
        <w:t xml:space="preserve"> percentile of CCDF of PAPR) can achieved by </w:t>
      </w:r>
      <w:r>
        <w:rPr>
          <w:rFonts w:ascii="Times New Roman" w:hAnsi="Times New Roman"/>
          <w:color w:val="000000" w:themeColor="text1"/>
        </w:rPr>
        <w:t xml:space="preserve">optimizing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 xml:space="preserve"> ∆</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over base sequence index and</w:t>
      </w:r>
      <m:oMath>
        <m:r>
          <w:rPr>
            <w:rFonts w:ascii="Cambria Math" w:hAnsi="Cambria Math"/>
            <w:color w:val="000000" w:themeColor="text1"/>
            <w:lang w:eastAsia="ko-KR" w:bidi="hi-IN"/>
          </w:rPr>
          <m:t xml:space="preserve"> </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l,0</m:t>
            </m:r>
          </m:sub>
        </m:sSub>
        <m:r>
          <w:rPr>
            <w:rFonts w:ascii="Cambria Math" w:hAnsi="Cambria Math"/>
            <w:color w:val="000000" w:themeColor="text1"/>
          </w:rPr>
          <m:t>mod</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SC</m:t>
            </m:r>
          </m:sub>
          <m:sup>
            <m:r>
              <w:rPr>
                <w:rFonts w:ascii="Cambria Math" w:hAnsi="Cambria Math"/>
                <w:color w:val="000000" w:themeColor="text1"/>
              </w:rPr>
              <m:t>RB</m:t>
            </m:r>
          </m:sup>
        </m:sSubSup>
      </m:oMath>
      <w:r>
        <w:rPr>
          <w:rFonts w:ascii="Times New Roman" w:hAnsi="Times New Roman"/>
          <w:color w:val="000000" w:themeColor="text1"/>
        </w:rPr>
        <w:t xml:space="preserve">, compared to using a fixed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which is not </w:t>
      </w:r>
      <w:r w:rsidR="007E54E7">
        <w:rPr>
          <w:rFonts w:ascii="Times New Roman" w:hAnsi="Times New Roman"/>
          <w:color w:val="000000" w:themeColor="text1"/>
          <w:lang w:eastAsia="ko-KR" w:bidi="hi-IN"/>
        </w:rPr>
        <w:t>critical.</w:t>
      </w:r>
    </w:p>
    <w:p w14:paraId="2CC94DD2" w14:textId="51DF80CA" w:rsidR="007E54E7" w:rsidRPr="006A5C52" w:rsidRDefault="007E54E7" w:rsidP="00197D6F">
      <w:pPr>
        <w:spacing w:before="240" w:after="240"/>
        <w:jc w:val="left"/>
        <w:rPr>
          <w:rFonts w:ascii="Times New Roman" w:hAnsi="Times New Roman"/>
          <w:szCs w:val="20"/>
          <w:lang w:val="en-US"/>
        </w:rPr>
      </w:pPr>
      <w:r>
        <w:rPr>
          <w:rFonts w:ascii="Times New Roman" w:hAnsi="Times New Roman"/>
          <w:color w:val="000000" w:themeColor="text1"/>
          <w:lang w:eastAsia="ko-KR" w:bidi="hi-IN"/>
        </w:rPr>
        <w:t xml:space="preserve">Therefore, based on the above analysis, </w:t>
      </w:r>
      <w:r w:rsidR="00B67D31">
        <w:rPr>
          <w:rFonts w:ascii="Times New Roman" w:hAnsi="Times New Roman"/>
          <w:color w:val="000000" w:themeColor="text1"/>
          <w:lang w:eastAsia="ko-KR" w:bidi="hi-IN"/>
        </w:rPr>
        <w:t>our view is</w:t>
      </w:r>
      <w:r>
        <w:rPr>
          <w:rFonts w:ascii="Times New Roman" w:hAnsi="Times New Roman"/>
          <w:color w:val="000000" w:themeColor="text1"/>
          <w:lang w:eastAsia="ko-KR" w:bidi="hi-IN"/>
        </w:rPr>
        <w:t xml:space="preserve"> to use a fixed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for generate CS ordering pattern </w:t>
      </w:r>
      <m:oMath>
        <m:sSub>
          <m:sSubPr>
            <m:ctrlPr>
              <w:rPr>
                <w:rFonts w:ascii="Cambria Math" w:hAnsi="Cambria Math" w:cstheme="minorHAnsi"/>
                <w:i/>
                <w:color w:val="000000" w:themeColor="text1"/>
                <w:lang w:eastAsia="ko-KR"/>
              </w:rPr>
            </m:ctrlPr>
          </m:sSubPr>
          <m:e>
            <m:r>
              <w:rPr>
                <w:rFonts w:ascii="Cambria Math" w:hAnsi="Cambria Math"/>
                <w:color w:val="000000" w:themeColor="text1"/>
              </w:rPr>
              <m:t>(∆</m:t>
            </m:r>
          </m:e>
          <m:sub>
            <m:r>
              <w:rPr>
                <w:rFonts w:ascii="Cambria Math" w:hAnsi="Cambria Math"/>
                <w:color w:val="000000" w:themeColor="text1"/>
              </w:rPr>
              <m:t>CS,i</m:t>
            </m:r>
          </m:sub>
        </m:sSub>
        <m:r>
          <w:rPr>
            <w:rFonts w:ascii="Cambria Math" w:hAnsi="Cambria Math" w:cstheme="minorHAnsi"/>
            <w:color w:val="000000" w:themeColor="text1"/>
            <w:lang w:eastAsia="ko-KR"/>
          </w:rPr>
          <m:t>)</m:t>
        </m:r>
      </m:oMath>
      <w:r>
        <w:rPr>
          <w:rFonts w:ascii="Times New Roman" w:hAnsi="Times New Roman"/>
          <w:color w:val="000000" w:themeColor="text1"/>
          <w:lang w:eastAsia="ko-KR"/>
        </w:rPr>
        <w:t xml:space="preserve"> for interlaced PF0/1 transmission. Based on the CCDF of CM, </w:t>
      </w:r>
      <m:oMath>
        <m:sSub>
          <m:sSubPr>
            <m:ctrlPr>
              <w:rPr>
                <w:rFonts w:ascii="Cambria Math" w:eastAsiaTheme="minorEastAsia" w:hAnsi="Cambria Math" w:cstheme="minorHAnsi"/>
                <w:i/>
                <w:color w:val="000000" w:themeColor="text1"/>
                <w:lang w:eastAsia="ko-KR" w:bidi="hi-IN"/>
              </w:rPr>
            </m:ctrlPr>
          </m:sSubPr>
          <m:e>
            <m:r>
              <w:rPr>
                <w:rFonts w:ascii="Cambria Math" w:hAnsi="Cambria Math"/>
                <w:color w:val="000000" w:themeColor="text1"/>
              </w:rPr>
              <m:t>∆</m:t>
            </m:r>
          </m:e>
          <m:sub>
            <m:r>
              <w:rPr>
                <w:rFonts w:ascii="Cambria Math" w:hAnsi="Cambria Math"/>
                <w:color w:val="000000" w:themeColor="text1"/>
              </w:rPr>
              <m:t>CS,offset</m:t>
            </m:r>
          </m:sub>
        </m:sSub>
      </m:oMath>
      <w:r>
        <w:rPr>
          <w:rFonts w:ascii="Times New Roman" w:hAnsi="Times New Roman"/>
          <w:color w:val="000000" w:themeColor="text1"/>
          <w:lang w:eastAsia="ko-KR" w:bidi="hi-IN"/>
        </w:rPr>
        <w:t xml:space="preserve"> can be </w:t>
      </w:r>
      <w:r w:rsidR="00762431">
        <w:rPr>
          <w:rFonts w:ascii="Times New Roman" w:hAnsi="Times New Roman"/>
          <w:color w:val="000000" w:themeColor="text1"/>
          <w:lang w:eastAsia="ko-KR" w:bidi="hi-IN"/>
        </w:rPr>
        <w:t xml:space="preserve"> either 5 or 7</w:t>
      </w:r>
      <m:oMath>
        <m:r>
          <w:rPr>
            <w:rFonts w:ascii="Cambria Math" w:hAnsi="Cambria Math"/>
            <w:color w:val="000000" w:themeColor="text1"/>
            <w:lang w:eastAsia="ko-KR" w:bidi="hi-IN"/>
          </w:rPr>
          <m:t>.</m:t>
        </m:r>
      </m:oMath>
    </w:p>
    <w:p w14:paraId="380E78A5" w14:textId="3C1F3EE1" w:rsidR="002355BE" w:rsidRDefault="002355BE" w:rsidP="007657BD">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9341F">
        <w:rPr>
          <w:rFonts w:ascii="Times New Roman" w:hAnsi="Times New Roman"/>
          <w:b/>
          <w:szCs w:val="20"/>
          <w:u w:val="single"/>
          <w:lang w:val="en-US"/>
        </w:rPr>
        <w:t>2</w:t>
      </w:r>
    </w:p>
    <w:p w14:paraId="7BD18168" w14:textId="77777777" w:rsidR="00E9341F" w:rsidRPr="003073F8" w:rsidRDefault="00E9341F" w:rsidP="007657BD">
      <w:pPr>
        <w:spacing w:before="240" w:after="240"/>
        <w:rPr>
          <w:rFonts w:ascii="Times New Roman" w:hAnsi="Times New Roman"/>
          <w:b/>
          <w:i/>
          <w:szCs w:val="20"/>
          <w:lang w:val="en-US"/>
        </w:rPr>
      </w:pPr>
      <w:r w:rsidRPr="003073F8">
        <w:rPr>
          <w:rFonts w:ascii="Times New Roman" w:hAnsi="Times New Roman"/>
          <w:b/>
          <w:i/>
          <w:szCs w:val="20"/>
          <w:lang w:val="en-US"/>
        </w:rPr>
        <w:t>For interlace based PUCCH formats 0/1, apply different cyclic shifts on the repetitions of the length-12 Rel-15 PF0 and PF1 sequence in each PRB of an interlace within the allocated PUCCH bandwidth.</w:t>
      </w:r>
    </w:p>
    <w:p w14:paraId="676526BB" w14:textId="2D73CDC7" w:rsidR="007F1D48" w:rsidRPr="003073F8" w:rsidRDefault="00E9341F" w:rsidP="003073F8">
      <w:pPr>
        <w:pStyle w:val="ListParagraph"/>
        <w:numPr>
          <w:ilvl w:val="0"/>
          <w:numId w:val="38"/>
        </w:numPr>
        <w:spacing w:before="240" w:after="240"/>
        <w:rPr>
          <w:b/>
          <w:i/>
          <w:szCs w:val="20"/>
          <w:lang w:val="en-US"/>
        </w:rPr>
      </w:pPr>
      <w:r w:rsidRPr="003073F8">
        <w:rPr>
          <w:b/>
          <w:i/>
          <w:szCs w:val="20"/>
          <w:lang w:val="en-US"/>
        </w:rPr>
        <w:t xml:space="preserve">The cyclic shifts applied on </w:t>
      </w:r>
      <w:r w:rsidR="007F1D48" w:rsidRPr="003073F8">
        <w:rPr>
          <w:b/>
          <w:i/>
          <w:szCs w:val="20"/>
          <w:lang w:val="en-US"/>
        </w:rPr>
        <w:t xml:space="preserve">the length-12 Rel-15 PF0/1 </w:t>
      </w:r>
      <w:r w:rsidRPr="003073F8">
        <w:rPr>
          <w:b/>
          <w:i/>
          <w:szCs w:val="20"/>
          <w:lang w:val="en-US"/>
        </w:rPr>
        <w:t xml:space="preserve">sequences mapped on consecutive PRBs </w:t>
      </w:r>
      <w:r w:rsidR="007F1D48" w:rsidRPr="003073F8">
        <w:rPr>
          <w:b/>
          <w:i/>
          <w:szCs w:val="20"/>
          <w:lang w:val="en-US"/>
        </w:rPr>
        <w:t xml:space="preserve">of </w:t>
      </w:r>
      <w:r w:rsidRPr="003073F8">
        <w:rPr>
          <w:b/>
          <w:i/>
          <w:szCs w:val="20"/>
          <w:lang w:val="en-US"/>
        </w:rPr>
        <w:t xml:space="preserve">the </w:t>
      </w:r>
      <w:r w:rsidR="007F1D48" w:rsidRPr="003073F8">
        <w:rPr>
          <w:b/>
          <w:i/>
          <w:szCs w:val="20"/>
          <w:lang w:val="en-US"/>
        </w:rPr>
        <w:t xml:space="preserve">allocated </w:t>
      </w:r>
      <w:r w:rsidRPr="003073F8">
        <w:rPr>
          <w:b/>
          <w:i/>
          <w:szCs w:val="20"/>
          <w:lang w:val="en-US"/>
        </w:rPr>
        <w:t>interlace differ by a fixed offset</w:t>
      </w:r>
      <w:r w:rsidR="007F1D48" w:rsidRPr="003073F8">
        <w:rPr>
          <w:b/>
          <w:i/>
          <w:szCs w:val="20"/>
          <w:lang w:val="en-US"/>
        </w:rPr>
        <w:t>.</w:t>
      </w:r>
    </w:p>
    <w:p w14:paraId="302A9A9D" w14:textId="50D29B22" w:rsidR="00231BFF" w:rsidRPr="003930C4" w:rsidRDefault="007F1D48" w:rsidP="003930C4">
      <w:pPr>
        <w:pStyle w:val="ListParagraph"/>
        <w:numPr>
          <w:ilvl w:val="0"/>
          <w:numId w:val="38"/>
        </w:numPr>
        <w:spacing w:before="240" w:after="0"/>
        <w:rPr>
          <w:lang w:val="en-US"/>
        </w:rPr>
      </w:pPr>
      <w:r w:rsidRPr="003073F8">
        <w:rPr>
          <w:b/>
          <w:i/>
          <w:szCs w:val="20"/>
          <w:lang w:val="en-US"/>
        </w:rPr>
        <w:t>The cyclic shifts do not repeat within the allocated interlace bandwidth.</w:t>
      </w:r>
    </w:p>
    <w:p w14:paraId="418ED881" w14:textId="0AA12FC7" w:rsidR="00981CFF" w:rsidRPr="00E9779F" w:rsidRDefault="00981CFF" w:rsidP="004B61D7">
      <w:pPr>
        <w:pStyle w:val="Heading2"/>
        <w:rPr>
          <w:lang w:val="en-US"/>
        </w:rPr>
      </w:pPr>
      <w:r w:rsidRPr="00E9779F">
        <w:rPr>
          <w:lang w:val="en-US"/>
        </w:rPr>
        <w:lastRenderedPageBreak/>
        <w:t>NR PUCCH formats 2/3</w:t>
      </w:r>
    </w:p>
    <w:p w14:paraId="4CC099CD" w14:textId="007A5925" w:rsidR="0046629C" w:rsidRPr="004F2E6E" w:rsidRDefault="000969CC" w:rsidP="008967D7">
      <w:pPr>
        <w:rPr>
          <w:rFonts w:ascii="Times New Roman" w:hAnsi="Times New Roman"/>
          <w:lang w:val="en-US"/>
        </w:rPr>
      </w:pPr>
      <w:r>
        <w:rPr>
          <w:rFonts w:ascii="Times New Roman" w:hAnsi="Times New Roman"/>
          <w:lang w:val="en-US"/>
        </w:rPr>
        <w:t xml:space="preserve">Rel-15 </w:t>
      </w:r>
      <w:r w:rsidR="0046629C" w:rsidRPr="004F2E6E">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sidRPr="004F2E6E">
        <w:rPr>
          <w:rFonts w:ascii="Times New Roman" w:hAnsi="Times New Roman"/>
          <w:lang w:val="en-US"/>
        </w:rPr>
        <w:t>to carry</w:t>
      </w:r>
      <w:r w:rsidR="0046629C" w:rsidRPr="004F2E6E">
        <w:rPr>
          <w:rFonts w:ascii="Times New Roman" w:hAnsi="Times New Roman"/>
          <w:lang w:val="en-US"/>
        </w:rPr>
        <w:t xml:space="preserve"> large UCI payload size (typically &gt; 2 bits).</w:t>
      </w:r>
      <w:r w:rsidR="000241B8" w:rsidRPr="004F2E6E">
        <w:rPr>
          <w:rFonts w:ascii="Times New Roman" w:hAnsi="Times New Roman"/>
          <w:lang w:val="en-US"/>
        </w:rPr>
        <w:t xml:space="preserve"> In the </w:t>
      </w:r>
      <w:r w:rsidR="00F14C05" w:rsidRPr="004F2E6E">
        <w:rPr>
          <w:rFonts w:ascii="Times New Roman" w:hAnsi="Times New Roman"/>
          <w:lang w:val="en-US"/>
        </w:rPr>
        <w:t xml:space="preserve">Rel-15 </w:t>
      </w:r>
      <w:r w:rsidR="000241B8" w:rsidRPr="004F2E6E">
        <w:rPr>
          <w:rFonts w:ascii="Times New Roman" w:hAnsi="Times New Roman"/>
          <w:lang w:val="en-US"/>
        </w:rPr>
        <w:t>NR specification for PUCCH formats 2/3, a maximum number of PRBs (</w:t>
      </w:r>
      <w:r w:rsidR="00AC6FC9" w:rsidRPr="004F2E6E">
        <w:rPr>
          <w:rFonts w:ascii="Times New Roman" w:hAnsi="Times New Roman"/>
          <w:lang w:val="en-US"/>
        </w:rPr>
        <w:t xml:space="preserve">which can be up to </w:t>
      </w:r>
      <w:r w:rsidR="000241B8" w:rsidRPr="004F2E6E">
        <w:rPr>
          <w:rFonts w:ascii="Times New Roman" w:hAnsi="Times New Roman"/>
          <w:lang w:val="en-US"/>
        </w:rPr>
        <w:t>16) is configured via RRC to</w:t>
      </w:r>
      <w:r w:rsidR="00AC6FC9" w:rsidRPr="004F2E6E">
        <w:rPr>
          <w:rFonts w:ascii="Times New Roman" w:hAnsi="Times New Roman"/>
          <w:lang w:val="en-US"/>
        </w:rPr>
        <w:t xml:space="preserve"> the</w:t>
      </w:r>
      <w:r w:rsidR="000241B8" w:rsidRPr="004F2E6E">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4F2E6E">
        <w:rPr>
          <w:rFonts w:ascii="Times New Roman" w:hAnsi="Times New Roman"/>
          <w:lang w:val="en-US"/>
        </w:rPr>
        <w:t>eration require</w:t>
      </w:r>
      <w:r w:rsidR="000241B8" w:rsidRPr="004F2E6E">
        <w:rPr>
          <w:rFonts w:ascii="Times New Roman" w:hAnsi="Times New Roman"/>
          <w:lang w:val="en-US"/>
        </w:rPr>
        <w:t xml:space="preserve"> an additional configuration of minimum number of PRBs so as to ensure OCB to be minimum</w:t>
      </w:r>
      <w:r w:rsidR="001101DC" w:rsidRPr="004F2E6E">
        <w:rPr>
          <w:rFonts w:ascii="Times New Roman" w:hAnsi="Times New Roman"/>
          <w:lang w:val="en-US"/>
        </w:rPr>
        <w:t xml:space="preserve"> of</w:t>
      </w:r>
      <w:r w:rsidR="000241B8" w:rsidRPr="004F2E6E">
        <w:rPr>
          <w:rFonts w:ascii="Times New Roman" w:hAnsi="Times New Roman"/>
          <w:lang w:val="en-US"/>
        </w:rPr>
        <w:t xml:space="preserve"> 2 MHz, when temporal allowance can be used by regulation.  For 15/30/60 KHz SCS in FR1, the minimum number of PRBs required to meet 2 MHz OCB criteria is 12/6/3. </w:t>
      </w:r>
    </w:p>
    <w:p w14:paraId="3F2AFAB6" w14:textId="06927238" w:rsidR="008967D7" w:rsidRPr="003073F8" w:rsidRDefault="005E048E" w:rsidP="003073F8">
      <w:pPr>
        <w:pStyle w:val="ListParagraph"/>
        <w:spacing w:before="240" w:after="240"/>
        <w:ind w:left="0"/>
        <w:rPr>
          <w:b/>
          <w:szCs w:val="20"/>
          <w:u w:val="single"/>
          <w:lang w:val="en-US"/>
        </w:rPr>
      </w:pPr>
      <w:r w:rsidRPr="003073F8">
        <w:rPr>
          <w:b/>
          <w:szCs w:val="20"/>
          <w:u w:val="single"/>
          <w:lang w:val="en-US"/>
        </w:rPr>
        <w:t xml:space="preserve">Proposal </w:t>
      </w:r>
      <w:r w:rsidR="009814B2" w:rsidRPr="003073F8">
        <w:rPr>
          <w:b/>
          <w:szCs w:val="20"/>
          <w:u w:val="single"/>
          <w:lang w:val="en-US"/>
        </w:rPr>
        <w:t>3</w:t>
      </w:r>
    </w:p>
    <w:p w14:paraId="6EE0F4E0" w14:textId="77777777" w:rsidR="008967D7" w:rsidRPr="004F2E6E" w:rsidRDefault="008967D7" w:rsidP="008967D7">
      <w:pPr>
        <w:rPr>
          <w:rFonts w:ascii="Times New Roman" w:hAnsi="Times New Roman"/>
          <w:b/>
          <w:i/>
          <w:szCs w:val="20"/>
          <w:lang w:val="en-US"/>
        </w:rPr>
      </w:pPr>
      <w:r w:rsidRPr="004F2E6E">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53FF7EF1" w14:textId="237EB510" w:rsidR="00BA149D" w:rsidRPr="009F69EE" w:rsidRDefault="008967D7" w:rsidP="009F69EE">
      <w:pPr>
        <w:pStyle w:val="ListParagraph"/>
        <w:numPr>
          <w:ilvl w:val="0"/>
          <w:numId w:val="27"/>
        </w:numPr>
        <w:rPr>
          <w:lang w:val="en-US"/>
        </w:rPr>
      </w:pPr>
      <w:r w:rsidRPr="004F2E6E">
        <w:rPr>
          <w:b/>
          <w:i/>
          <w:lang w:val="en-US"/>
        </w:rPr>
        <w:t>For 15/30/60 KHz subcarrier spacing in FR1, minimum number of PRBs is 12/6/3.</w:t>
      </w:r>
    </w:p>
    <w:p w14:paraId="4534C99E" w14:textId="77777777" w:rsidR="00BA149D" w:rsidRDefault="00BA149D" w:rsidP="008967D7">
      <w:pPr>
        <w:pStyle w:val="ListParagraph"/>
        <w:spacing w:after="120"/>
        <w:ind w:left="0"/>
        <w:rPr>
          <w:lang w:val="en-US"/>
        </w:rPr>
      </w:pPr>
    </w:p>
    <w:p w14:paraId="15433A93" w14:textId="683A80E5" w:rsidR="00DE599E" w:rsidRDefault="00DE599E" w:rsidP="00AB76AA">
      <w:pPr>
        <w:rPr>
          <w:rFonts w:ascii="Times New Roman" w:hAnsi="Times New Roman"/>
          <w:lang w:val="en-US"/>
        </w:rPr>
      </w:pPr>
      <w:r>
        <w:rPr>
          <w:rFonts w:ascii="Times New Roman" w:hAnsi="Times New Roman"/>
          <w:lang w:val="en-US"/>
        </w:rPr>
        <w:t>Regarding interlace based PUCCH resource configuration, the following agreement was made in the last RAN1 meeting [8]:</w:t>
      </w:r>
    </w:p>
    <w:p w14:paraId="09F3A430" w14:textId="77777777" w:rsidR="00DE599E" w:rsidRPr="00DE599E" w:rsidRDefault="00DE599E" w:rsidP="00DE599E">
      <w:pPr>
        <w:rPr>
          <w:i/>
          <w:lang w:eastAsia="x-none"/>
        </w:rPr>
      </w:pPr>
      <w:r w:rsidRPr="00DE599E">
        <w:rPr>
          <w:i/>
          <w:highlight w:val="green"/>
          <w:lang w:eastAsia="x-none"/>
        </w:rPr>
        <w:t>Agreement:</w:t>
      </w:r>
    </w:p>
    <w:p w14:paraId="62EE8354" w14:textId="77777777" w:rsidR="00DE599E" w:rsidRPr="00DE599E" w:rsidRDefault="00DE599E" w:rsidP="00DE599E">
      <w:pPr>
        <w:pStyle w:val="BodyText"/>
        <w:overflowPunct w:val="0"/>
        <w:autoSpaceDE w:val="0"/>
        <w:autoSpaceDN w:val="0"/>
        <w:adjustRightInd w:val="0"/>
        <w:spacing w:line="259" w:lineRule="auto"/>
        <w:textAlignment w:val="baseline"/>
        <w:rPr>
          <w:i/>
        </w:rPr>
      </w:pPr>
      <w:r w:rsidRPr="00DE599E">
        <w:rPr>
          <w:i/>
        </w:rPr>
        <w:t>A PUCCH resource configured with interleaved mapping occupies consecutive PRBs within at least one interlace within a BWP. The PUCCH resource configuration includes the following:</w:t>
      </w:r>
    </w:p>
    <w:p w14:paraId="733108B3" w14:textId="77777777" w:rsidR="00DE599E" w:rsidRPr="00DE599E" w:rsidRDefault="00DE599E" w:rsidP="00DE599E">
      <w:pPr>
        <w:pStyle w:val="BodyText"/>
        <w:numPr>
          <w:ilvl w:val="0"/>
          <w:numId w:val="35"/>
        </w:numPr>
        <w:overflowPunct w:val="0"/>
        <w:autoSpaceDE w:val="0"/>
        <w:autoSpaceDN w:val="0"/>
        <w:adjustRightInd w:val="0"/>
        <w:spacing w:line="259" w:lineRule="auto"/>
        <w:textAlignment w:val="baseline"/>
        <w:rPr>
          <w:i/>
        </w:rPr>
      </w:pPr>
      <w:r w:rsidRPr="00DE599E">
        <w:rPr>
          <w:i/>
        </w:rPr>
        <w:t>An indication of the allocated interlace</w:t>
      </w:r>
    </w:p>
    <w:p w14:paraId="3B27BD67" w14:textId="77777777" w:rsidR="00DE599E" w:rsidRPr="00DE599E" w:rsidRDefault="00DE599E" w:rsidP="00DE599E">
      <w:pPr>
        <w:pStyle w:val="BodyText"/>
        <w:numPr>
          <w:ilvl w:val="0"/>
          <w:numId w:val="35"/>
        </w:numPr>
        <w:overflowPunct w:val="0"/>
        <w:autoSpaceDE w:val="0"/>
        <w:autoSpaceDN w:val="0"/>
        <w:adjustRightInd w:val="0"/>
        <w:spacing w:line="259" w:lineRule="auto"/>
        <w:textAlignment w:val="baseline"/>
        <w:rPr>
          <w:i/>
        </w:rPr>
      </w:pPr>
      <w:r w:rsidRPr="00DE599E">
        <w:rPr>
          <w:i/>
        </w:rPr>
        <w:t>An indication of the location of the PUCCH resource within the allocated interlace</w:t>
      </w:r>
    </w:p>
    <w:p w14:paraId="7E99F45A" w14:textId="77777777" w:rsidR="00DE599E" w:rsidRPr="00DE599E" w:rsidRDefault="00DE599E" w:rsidP="00DE599E">
      <w:pPr>
        <w:pStyle w:val="BodyText"/>
        <w:numPr>
          <w:ilvl w:val="1"/>
          <w:numId w:val="35"/>
        </w:numPr>
        <w:overflowPunct w:val="0"/>
        <w:autoSpaceDE w:val="0"/>
        <w:autoSpaceDN w:val="0"/>
        <w:adjustRightInd w:val="0"/>
        <w:spacing w:line="259" w:lineRule="auto"/>
        <w:textAlignment w:val="baseline"/>
        <w:rPr>
          <w:i/>
        </w:rPr>
      </w:pPr>
      <w:r w:rsidRPr="00DE599E">
        <w:rPr>
          <w:i/>
        </w:rPr>
        <w:t>Note: This may not be needed for a bandwidth part of 20 MHz or less</w:t>
      </w:r>
    </w:p>
    <w:p w14:paraId="73401C06" w14:textId="77777777" w:rsidR="00DE599E" w:rsidRPr="00DE599E" w:rsidRDefault="00DE599E" w:rsidP="00DE599E">
      <w:pPr>
        <w:pStyle w:val="BodyText"/>
        <w:numPr>
          <w:ilvl w:val="0"/>
          <w:numId w:val="35"/>
        </w:numPr>
        <w:overflowPunct w:val="0"/>
        <w:autoSpaceDE w:val="0"/>
        <w:autoSpaceDN w:val="0"/>
        <w:adjustRightInd w:val="0"/>
        <w:spacing w:line="259" w:lineRule="auto"/>
        <w:textAlignment w:val="baseline"/>
        <w:rPr>
          <w:i/>
        </w:rPr>
      </w:pPr>
      <w:r w:rsidRPr="00DE599E">
        <w:rPr>
          <w:i/>
        </w:rPr>
        <w:t>The number of PRBs N</w:t>
      </w:r>
      <w:r w:rsidRPr="00DE599E">
        <w:rPr>
          <w:i/>
          <w:vertAlign w:val="subscript"/>
        </w:rPr>
        <w:t>PUCCH</w:t>
      </w:r>
      <w:r w:rsidRPr="00DE599E">
        <w:rPr>
          <w:i/>
        </w:rPr>
        <w:t xml:space="preserve"> within the allocated interlace given by the following:</w:t>
      </w:r>
    </w:p>
    <w:p w14:paraId="7D8011C7" w14:textId="77777777" w:rsidR="00DE599E" w:rsidRPr="00DE599E" w:rsidRDefault="00DE599E" w:rsidP="00DE599E">
      <w:pPr>
        <w:pStyle w:val="BodyText"/>
        <w:numPr>
          <w:ilvl w:val="1"/>
          <w:numId w:val="35"/>
        </w:numPr>
        <w:overflowPunct w:val="0"/>
        <w:autoSpaceDE w:val="0"/>
        <w:autoSpaceDN w:val="0"/>
        <w:adjustRightInd w:val="0"/>
        <w:spacing w:line="259" w:lineRule="auto"/>
        <w:textAlignment w:val="baseline"/>
        <w:rPr>
          <w:i/>
        </w:rPr>
      </w:pPr>
      <w:r w:rsidRPr="00DE599E">
        <w:rPr>
          <w:i/>
        </w:rPr>
        <w:t>For Interlaced PF0/1/2:</w:t>
      </w:r>
    </w:p>
    <w:p w14:paraId="35370C62" w14:textId="77777777" w:rsidR="00DE599E" w:rsidRPr="00DE599E" w:rsidRDefault="00DE599E" w:rsidP="00DE599E">
      <w:pPr>
        <w:pStyle w:val="BodyText"/>
        <w:numPr>
          <w:ilvl w:val="2"/>
          <w:numId w:val="35"/>
        </w:numPr>
        <w:overflowPunct w:val="0"/>
        <w:autoSpaceDE w:val="0"/>
        <w:autoSpaceDN w:val="0"/>
        <w:adjustRightInd w:val="0"/>
        <w:spacing w:line="259" w:lineRule="auto"/>
        <w:textAlignment w:val="baseline"/>
        <w:rPr>
          <w:i/>
        </w:rPr>
      </w:pPr>
      <w:r w:rsidRPr="00DE599E">
        <w:rPr>
          <w:i/>
        </w:rPr>
        <w:t>N</w:t>
      </w:r>
      <w:r w:rsidRPr="00DE599E">
        <w:rPr>
          <w:i/>
          <w:vertAlign w:val="subscript"/>
        </w:rPr>
        <w:t>PUCCH</w:t>
      </w:r>
      <w:r w:rsidRPr="00DE599E">
        <w:rPr>
          <w:i/>
        </w:rPr>
        <w:t xml:space="preserve"> = 10 or 11 depending on the allocated interlace</w:t>
      </w:r>
    </w:p>
    <w:p w14:paraId="1BE2E6A4" w14:textId="77777777" w:rsidR="00DE599E" w:rsidRPr="00DE599E" w:rsidRDefault="00DE599E" w:rsidP="00DE599E">
      <w:pPr>
        <w:pStyle w:val="BodyText"/>
        <w:numPr>
          <w:ilvl w:val="1"/>
          <w:numId w:val="35"/>
        </w:numPr>
        <w:overflowPunct w:val="0"/>
        <w:autoSpaceDE w:val="0"/>
        <w:autoSpaceDN w:val="0"/>
        <w:adjustRightInd w:val="0"/>
        <w:spacing w:line="259" w:lineRule="auto"/>
        <w:textAlignment w:val="baseline"/>
        <w:rPr>
          <w:i/>
        </w:rPr>
      </w:pPr>
      <w:r w:rsidRPr="00DE599E">
        <w:rPr>
          <w:i/>
        </w:rPr>
        <w:t>For Interlaced PF3:</w:t>
      </w:r>
    </w:p>
    <w:p w14:paraId="6AB6EFA7" w14:textId="77777777" w:rsidR="00DE599E" w:rsidRPr="00DE599E" w:rsidRDefault="00DE599E" w:rsidP="00DE599E">
      <w:pPr>
        <w:pStyle w:val="BodyText"/>
        <w:numPr>
          <w:ilvl w:val="2"/>
          <w:numId w:val="35"/>
        </w:numPr>
        <w:overflowPunct w:val="0"/>
        <w:autoSpaceDE w:val="0"/>
        <w:autoSpaceDN w:val="0"/>
        <w:adjustRightInd w:val="0"/>
        <w:spacing w:line="259" w:lineRule="auto"/>
        <w:textAlignment w:val="baseline"/>
        <w:rPr>
          <w:i/>
        </w:rPr>
      </w:pPr>
      <w:r w:rsidRPr="00DE599E">
        <w:rPr>
          <w:i/>
        </w:rPr>
        <w:t>N</w:t>
      </w:r>
      <w:r w:rsidRPr="00DE599E">
        <w:rPr>
          <w:i/>
          <w:vertAlign w:val="subscript"/>
        </w:rPr>
        <w:t>PUCCH</w:t>
      </w:r>
      <w:r w:rsidRPr="00DE599E">
        <w:rPr>
          <w:i/>
        </w:rPr>
        <w:t xml:space="preserve"> = 10</w:t>
      </w:r>
    </w:p>
    <w:p w14:paraId="0714BDDA" w14:textId="77777777" w:rsidR="00DE599E" w:rsidRPr="00DE599E" w:rsidRDefault="00DE599E" w:rsidP="00DE599E">
      <w:pPr>
        <w:pStyle w:val="BodyText"/>
        <w:numPr>
          <w:ilvl w:val="0"/>
          <w:numId w:val="35"/>
        </w:numPr>
        <w:overflowPunct w:val="0"/>
        <w:autoSpaceDE w:val="0"/>
        <w:autoSpaceDN w:val="0"/>
        <w:adjustRightInd w:val="0"/>
        <w:spacing w:line="259" w:lineRule="auto"/>
        <w:textAlignment w:val="baseline"/>
        <w:rPr>
          <w:i/>
        </w:rPr>
      </w:pPr>
      <w:r w:rsidRPr="00DE599E">
        <w:rPr>
          <w:i/>
        </w:rPr>
        <w:t>FFS: Whether/how an interlaced PF2/3 resource can be configured on 2 interlaces to increase the number of allocated PRBs to 20, 21, or 22 depending on the allocated interlaces</w:t>
      </w:r>
    </w:p>
    <w:p w14:paraId="41C4020D" w14:textId="77777777" w:rsidR="00DE599E" w:rsidRPr="00DE599E" w:rsidRDefault="00DE599E" w:rsidP="00DE599E">
      <w:pPr>
        <w:pStyle w:val="BodyText"/>
        <w:numPr>
          <w:ilvl w:val="0"/>
          <w:numId w:val="35"/>
        </w:numPr>
        <w:overflowPunct w:val="0"/>
        <w:autoSpaceDE w:val="0"/>
        <w:autoSpaceDN w:val="0"/>
        <w:adjustRightInd w:val="0"/>
        <w:spacing w:line="259" w:lineRule="auto"/>
        <w:textAlignment w:val="baseline"/>
        <w:rPr>
          <w:i/>
        </w:rPr>
      </w:pPr>
      <w:r w:rsidRPr="00DE599E">
        <w:rPr>
          <w:i/>
        </w:rPr>
        <w:t>FFS: Whether or not the BWP can be configured such that N</w:t>
      </w:r>
      <w:r w:rsidRPr="00DE599E">
        <w:rPr>
          <w:i/>
          <w:vertAlign w:val="subscript"/>
        </w:rPr>
        <w:t>PUCCH</w:t>
      </w:r>
      <w:r w:rsidRPr="00DE599E">
        <w:rPr>
          <w:i/>
        </w:rPr>
        <w:t xml:space="preserve"> is less than 10 or 11</w:t>
      </w:r>
    </w:p>
    <w:p w14:paraId="57C98EE9" w14:textId="77777777" w:rsidR="00DE599E" w:rsidRPr="00DE599E" w:rsidRDefault="00DE599E" w:rsidP="00DE599E">
      <w:pPr>
        <w:pStyle w:val="BodyText"/>
        <w:numPr>
          <w:ilvl w:val="0"/>
          <w:numId w:val="35"/>
        </w:numPr>
        <w:overflowPunct w:val="0"/>
        <w:autoSpaceDE w:val="0"/>
        <w:autoSpaceDN w:val="0"/>
        <w:adjustRightInd w:val="0"/>
        <w:spacing w:line="259" w:lineRule="auto"/>
        <w:textAlignment w:val="baseline"/>
        <w:rPr>
          <w:i/>
        </w:rPr>
      </w:pPr>
      <w:r w:rsidRPr="00DE599E">
        <w:rPr>
          <w:i/>
        </w:rPr>
        <w:t>FFS: Potential impact due to in-carrier guard bands</w:t>
      </w:r>
    </w:p>
    <w:p w14:paraId="7E6AF4B3" w14:textId="6A7C6113" w:rsidR="00DE599E" w:rsidRPr="00DE599E" w:rsidRDefault="00DE599E" w:rsidP="00DE599E">
      <w:pPr>
        <w:pStyle w:val="BodyText"/>
        <w:numPr>
          <w:ilvl w:val="0"/>
          <w:numId w:val="35"/>
        </w:numPr>
        <w:overflowPunct w:val="0"/>
        <w:autoSpaceDE w:val="0"/>
        <w:autoSpaceDN w:val="0"/>
        <w:adjustRightInd w:val="0"/>
        <w:spacing w:line="259" w:lineRule="auto"/>
        <w:textAlignment w:val="baseline"/>
      </w:pPr>
      <w:r w:rsidRPr="00DE599E">
        <w:rPr>
          <w:i/>
        </w:rPr>
        <w:t>Note: The UE is not expected to be configured with PUCCH transmissions spanning multiple LBT bandwidths</w:t>
      </w:r>
    </w:p>
    <w:p w14:paraId="7CBAABD8" w14:textId="77777777" w:rsidR="00DE599E" w:rsidRDefault="00DE599E" w:rsidP="00AB76AA">
      <w:pPr>
        <w:rPr>
          <w:rFonts w:ascii="Times New Roman" w:hAnsi="Times New Roman"/>
          <w:lang w:val="en-US"/>
        </w:rPr>
      </w:pPr>
    </w:p>
    <w:p w14:paraId="47CF3641" w14:textId="2EA1C144" w:rsidR="009814B2" w:rsidRDefault="00D060E1" w:rsidP="00AB76AA">
      <w:pPr>
        <w:rPr>
          <w:rFonts w:ascii="Times New Roman" w:hAnsi="Times New Roman"/>
          <w:color w:val="000000"/>
        </w:rPr>
      </w:pPr>
      <w:r>
        <w:rPr>
          <w:rFonts w:ascii="Times New Roman" w:hAnsi="Times New Roman"/>
          <w:lang w:val="en-US"/>
        </w:rPr>
        <w:lastRenderedPageBreak/>
        <w:t xml:space="preserve">As mentioned </w:t>
      </w:r>
      <w:r w:rsidR="00DE599E">
        <w:rPr>
          <w:rFonts w:ascii="Times New Roman" w:hAnsi="Times New Roman"/>
          <w:lang w:val="en-US"/>
        </w:rPr>
        <w:t>before</w:t>
      </w:r>
      <w:r>
        <w:rPr>
          <w:rFonts w:ascii="Times New Roman" w:hAnsi="Times New Roman"/>
          <w:lang w:val="en-US"/>
        </w:rPr>
        <w:t>, NR PUCCH formats 2/3 can support up to 16 PRBs.</w:t>
      </w:r>
      <w:r w:rsidR="00DE599E">
        <w:rPr>
          <w:rFonts w:ascii="Times New Roman" w:hAnsi="Times New Roman"/>
          <w:lang w:val="en-US"/>
        </w:rPr>
        <w:t xml:space="preserve"> For interlace based PUCCH formats 2/3, in order to support similar resource allocation capacity (which, in turn, also defines maximum payload carrying capacity for configured maximum code rate), it will be beneficial to enable allocation of more than one interlaces for PUCCH formats 2/3. To enable configuration of an interlaced PF2/3 resource on 2 interlaces to increase the number of allocated PRBs to 20/21/22 (depending on the allocated interlaces), </w:t>
      </w:r>
      <w:r w:rsidR="006B16DD">
        <w:rPr>
          <w:rFonts w:ascii="Times New Roman" w:hAnsi="Times New Roman"/>
          <w:lang w:val="en-US"/>
        </w:rPr>
        <w:t xml:space="preserve">an additional RRC parameter </w:t>
      </w:r>
      <w:r w:rsidR="006B16DD" w:rsidRPr="006B16DD">
        <w:rPr>
          <w:rFonts w:ascii="Times New Roman" w:hAnsi="Times New Roman"/>
          <w:i/>
          <w:lang w:val="en-US"/>
        </w:rPr>
        <w:t>additionalInterlaceAllocation-r16</w:t>
      </w:r>
      <w:r w:rsidR="006B16DD">
        <w:rPr>
          <w:rFonts w:ascii="Times New Roman" w:hAnsi="Times New Roman"/>
          <w:lang w:val="en-US"/>
        </w:rPr>
        <w:t xml:space="preserve"> can be introduced under </w:t>
      </w:r>
      <w:r w:rsidR="006B16DD" w:rsidRPr="006B16DD">
        <w:rPr>
          <w:rFonts w:ascii="Times New Roman" w:hAnsi="Times New Roman"/>
          <w:i/>
          <w:lang w:val="en-US"/>
        </w:rPr>
        <w:t>PUCCH-Config</w:t>
      </w:r>
      <w:r w:rsidR="006B16DD">
        <w:rPr>
          <w:rFonts w:ascii="Times New Roman" w:hAnsi="Times New Roman"/>
          <w:lang w:val="en-US"/>
        </w:rPr>
        <w:t xml:space="preserve"> information element, in conjunction to the RRC parameter </w:t>
      </w:r>
      <w:r w:rsidR="006B16DD" w:rsidRPr="006B16DD">
        <w:rPr>
          <w:rFonts w:ascii="Times New Roman" w:hAnsi="Times New Roman"/>
          <w:i/>
          <w:color w:val="000000"/>
        </w:rPr>
        <w:t>InterlaceAllocation-r16</w:t>
      </w:r>
      <w:r w:rsidR="006B16DD">
        <w:rPr>
          <w:rFonts w:ascii="Times New Roman" w:hAnsi="Times New Roman"/>
          <w:color w:val="000000"/>
        </w:rPr>
        <w:t xml:space="preserve"> that has been proposed during the RRC parameter related email discussion for NR-U. The additional parameter </w:t>
      </w:r>
      <w:r w:rsidR="006B16DD" w:rsidRPr="006B16DD">
        <w:rPr>
          <w:rFonts w:ascii="Times New Roman" w:hAnsi="Times New Roman"/>
          <w:i/>
          <w:lang w:val="en-US"/>
        </w:rPr>
        <w:t>additionalInterlaceAllocation-r16</w:t>
      </w:r>
      <w:r w:rsidR="006B16DD">
        <w:rPr>
          <w:rFonts w:ascii="Times New Roman" w:hAnsi="Times New Roman"/>
          <w:i/>
          <w:lang w:val="en-US"/>
        </w:rPr>
        <w:t xml:space="preserve"> </w:t>
      </w:r>
      <w:r w:rsidR="006B16DD">
        <w:rPr>
          <w:rFonts w:ascii="Times New Roman" w:hAnsi="Times New Roman"/>
          <w:lang w:val="en-US"/>
        </w:rPr>
        <w:t xml:space="preserve">can be optionally configured under </w:t>
      </w:r>
      <w:r w:rsidR="006B16DD" w:rsidRPr="006B16DD">
        <w:rPr>
          <w:i/>
        </w:rPr>
        <w:t>PUCCH-format2</w:t>
      </w:r>
      <w:r w:rsidR="006B16DD">
        <w:rPr>
          <w:i/>
        </w:rPr>
        <w:t xml:space="preserve"> </w:t>
      </w:r>
      <w:r w:rsidR="006B16DD">
        <w:t xml:space="preserve">and </w:t>
      </w:r>
      <w:r w:rsidR="006B16DD" w:rsidRPr="006B16DD">
        <w:rPr>
          <w:i/>
        </w:rPr>
        <w:t>PUCCH-format3</w:t>
      </w:r>
      <w:r w:rsidR="006B16DD">
        <w:rPr>
          <w:i/>
        </w:rPr>
        <w:t xml:space="preserve"> </w:t>
      </w:r>
      <w:r w:rsidR="006B16DD">
        <w:t xml:space="preserve">when network schedules an additional interlace, on top of the interlace index indicated by </w:t>
      </w:r>
      <w:r w:rsidR="006B16DD" w:rsidRPr="006B16DD">
        <w:rPr>
          <w:rFonts w:ascii="Times New Roman" w:hAnsi="Times New Roman"/>
          <w:i/>
          <w:color w:val="000000"/>
        </w:rPr>
        <w:t>InterlaceAllocation-r16</w:t>
      </w:r>
      <w:r w:rsidR="006B16DD">
        <w:rPr>
          <w:rFonts w:ascii="Times New Roman" w:hAnsi="Times New Roman"/>
          <w:i/>
          <w:color w:val="000000"/>
        </w:rPr>
        <w:t xml:space="preserve"> </w:t>
      </w:r>
      <w:r w:rsidR="006B16DD" w:rsidRPr="006B16DD">
        <w:rPr>
          <w:rFonts w:ascii="Times New Roman" w:hAnsi="Times New Roman"/>
          <w:color w:val="000000"/>
        </w:rPr>
        <w:t xml:space="preserve">under </w:t>
      </w:r>
      <w:r w:rsidR="006B16DD" w:rsidRPr="006B16DD">
        <w:rPr>
          <w:rFonts w:ascii="Times New Roman" w:hAnsi="Times New Roman"/>
          <w:i/>
          <w:color w:val="000000"/>
        </w:rPr>
        <w:t>PUCCH-Resource</w:t>
      </w:r>
      <w:r w:rsidR="006B16DD">
        <w:rPr>
          <w:rFonts w:ascii="Times New Roman" w:hAnsi="Times New Roman"/>
          <w:color w:val="000000"/>
        </w:rPr>
        <w:t>, which is a generic RRC configuration for all interlaced PUCCH formats (0/1/2/3).</w:t>
      </w:r>
    </w:p>
    <w:p w14:paraId="3A982950" w14:textId="170A3A5A" w:rsidR="00397624" w:rsidRDefault="00397624" w:rsidP="00AB76AA">
      <w:pPr>
        <w:rPr>
          <w:rFonts w:ascii="Times New Roman" w:hAnsi="Times New Roman"/>
          <w:lang w:val="en-US"/>
        </w:rPr>
      </w:pPr>
    </w:p>
    <w:p w14:paraId="2198C497" w14:textId="7E6D4551" w:rsidR="00DE599E" w:rsidRDefault="00762431" w:rsidP="00397624">
      <w:pPr>
        <w:rPr>
          <w:rFonts w:ascii="Times New Roman" w:hAnsi="Times New Roman"/>
          <w:color w:val="000000"/>
        </w:rPr>
      </w:pPr>
      <w:r>
        <w:rPr>
          <w:rFonts w:ascii="Times New Roman" w:hAnsi="Times New Roman"/>
          <w:lang w:val="en-US"/>
        </w:rPr>
        <w:t>The parameter</w:t>
      </w:r>
      <w:r w:rsidR="00397624">
        <w:rPr>
          <w:rFonts w:ascii="Times New Roman" w:hAnsi="Times New Roman"/>
          <w:lang w:val="en-US"/>
        </w:rPr>
        <w:t xml:space="preserve"> </w:t>
      </w:r>
      <w:r w:rsidR="00397624" w:rsidRPr="006B16DD">
        <w:rPr>
          <w:rFonts w:ascii="Times New Roman" w:hAnsi="Times New Roman"/>
          <w:i/>
          <w:lang w:val="en-US"/>
        </w:rPr>
        <w:t>additionalInterlaceAllocation-r16</w:t>
      </w:r>
      <w:r w:rsidR="00397624">
        <w:rPr>
          <w:rFonts w:ascii="Times New Roman" w:hAnsi="Times New Roman"/>
          <w:i/>
          <w:lang w:val="en-US"/>
        </w:rPr>
        <w:t xml:space="preserve"> </w:t>
      </w:r>
      <w:r w:rsidR="00397624">
        <w:rPr>
          <w:rFonts w:ascii="Times New Roman" w:hAnsi="Times New Roman"/>
          <w:lang w:val="en-US"/>
        </w:rPr>
        <w:t xml:space="preserve">can simply assume binary values of </w:t>
      </w:r>
      <m:oMath>
        <m:d>
          <m:dPr>
            <m:begChr m:val="{"/>
            <m:endChr m:val="}"/>
            <m:ctrlPr>
              <w:rPr>
                <w:rFonts w:ascii="Cambria Math" w:hAnsi="Cambria Math"/>
                <w:i/>
                <w:lang w:val="en-US"/>
              </w:rPr>
            </m:ctrlPr>
          </m:dPr>
          <m:e>
            <m:r>
              <w:rPr>
                <w:rFonts w:ascii="Cambria Math" w:hAnsi="Cambria Math"/>
                <w:lang w:val="en-US"/>
              </w:rPr>
              <m:t>0,1</m:t>
            </m:r>
          </m:e>
        </m:d>
        <m:r>
          <w:rPr>
            <w:rFonts w:ascii="Cambria Math" w:hAnsi="Cambria Math"/>
            <w:lang w:val="en-US"/>
          </w:rPr>
          <m:t>.</m:t>
        </m:r>
      </m:oMath>
      <w:r w:rsidR="00397624">
        <w:rPr>
          <w:rFonts w:ascii="Times New Roman" w:hAnsi="Times New Roman"/>
          <w:lang w:val="en-US"/>
        </w:rPr>
        <w:t xml:space="preserve"> While “0” would indicate that no additional interlace is configured for PF2/3, “1” would indicate that the interlace index right next to the interlace configured by </w:t>
      </w:r>
      <w:r w:rsidR="00397624" w:rsidRPr="006B16DD">
        <w:rPr>
          <w:rFonts w:ascii="Times New Roman" w:hAnsi="Times New Roman"/>
          <w:i/>
          <w:color w:val="000000"/>
        </w:rPr>
        <w:t>InterlaceAllocation-r16</w:t>
      </w:r>
      <w:r w:rsidR="00397624">
        <w:rPr>
          <w:rFonts w:ascii="Times New Roman" w:hAnsi="Times New Roman"/>
          <w:i/>
          <w:color w:val="000000"/>
        </w:rPr>
        <w:t xml:space="preserve"> </w:t>
      </w:r>
      <w:r w:rsidR="00397624">
        <w:rPr>
          <w:rFonts w:ascii="Times New Roman" w:hAnsi="Times New Roman"/>
          <w:color w:val="000000"/>
        </w:rPr>
        <w:t>(</w:t>
      </w:r>
      <w:r w:rsidR="00397624" w:rsidRPr="00397624">
        <w:rPr>
          <w:rFonts w:ascii="Times New Roman" w:hAnsi="Times New Roman"/>
          <w:color w:val="000000"/>
        </w:rPr>
        <w:t>in</w:t>
      </w:r>
      <w:r w:rsidR="00397624">
        <w:rPr>
          <w:rFonts w:ascii="Times New Roman" w:hAnsi="Times New Roman"/>
          <w:i/>
          <w:color w:val="000000"/>
        </w:rPr>
        <w:t xml:space="preserve"> </w:t>
      </w:r>
      <w:r w:rsidR="00397624" w:rsidRPr="006B16DD">
        <w:rPr>
          <w:rFonts w:ascii="Times New Roman" w:hAnsi="Times New Roman"/>
          <w:i/>
          <w:color w:val="000000"/>
        </w:rPr>
        <w:t>PUCCH-Resource</w:t>
      </w:r>
      <w:r w:rsidR="00397624">
        <w:rPr>
          <w:rFonts w:ascii="Times New Roman" w:hAnsi="Times New Roman"/>
          <w:color w:val="000000"/>
        </w:rPr>
        <w:t>)</w:t>
      </w:r>
      <w:r w:rsidR="00397624">
        <w:rPr>
          <w:rFonts w:ascii="Times New Roman" w:hAnsi="Times New Roman"/>
          <w:i/>
          <w:color w:val="000000"/>
        </w:rPr>
        <w:t xml:space="preserve"> </w:t>
      </w:r>
      <w:r w:rsidR="00397624">
        <w:rPr>
          <w:rFonts w:ascii="Times New Roman" w:hAnsi="Times New Roman"/>
          <w:color w:val="000000"/>
        </w:rPr>
        <w:t>is configured as the 2</w:t>
      </w:r>
      <w:r w:rsidR="00397624" w:rsidRPr="00397624">
        <w:rPr>
          <w:rFonts w:ascii="Times New Roman" w:hAnsi="Times New Roman"/>
          <w:color w:val="000000"/>
          <w:vertAlign w:val="superscript"/>
        </w:rPr>
        <w:t>nd</w:t>
      </w:r>
      <w:r w:rsidR="00397624">
        <w:rPr>
          <w:rFonts w:ascii="Times New Roman" w:hAnsi="Times New Roman"/>
          <w:color w:val="000000"/>
        </w:rPr>
        <w:t xml:space="preserve"> interlace, i.e. 2</w:t>
      </w:r>
      <w:r w:rsidR="00397624" w:rsidRPr="00397624">
        <w:rPr>
          <w:rFonts w:ascii="Times New Roman" w:hAnsi="Times New Roman"/>
          <w:color w:val="000000"/>
          <w:vertAlign w:val="superscript"/>
        </w:rPr>
        <w:t>nd</w:t>
      </w:r>
      <w:r w:rsidR="00397624">
        <w:rPr>
          <w:rFonts w:ascii="Times New Roman" w:hAnsi="Times New Roman"/>
          <w:color w:val="000000"/>
        </w:rPr>
        <w:t xml:space="preserve"> interlace index, if configured, is always (</w:t>
      </w:r>
      <w:r w:rsidR="00397624" w:rsidRPr="006B16DD">
        <w:rPr>
          <w:rFonts w:ascii="Times New Roman" w:hAnsi="Times New Roman"/>
          <w:i/>
          <w:color w:val="000000"/>
        </w:rPr>
        <w:t>InterlaceAllocation-r16</w:t>
      </w:r>
      <w:r w:rsidR="00397624">
        <w:rPr>
          <w:rFonts w:ascii="Times New Roman" w:hAnsi="Times New Roman"/>
          <w:i/>
          <w:color w:val="000000"/>
        </w:rPr>
        <w:t xml:space="preserve"> </w:t>
      </w:r>
      <w:r w:rsidR="00397624" w:rsidRPr="00397624">
        <w:rPr>
          <w:rFonts w:ascii="Times New Roman" w:hAnsi="Times New Roman"/>
          <w:color w:val="000000"/>
        </w:rPr>
        <w:t>+1)</w:t>
      </w:r>
      <w:r w:rsidR="00397624">
        <w:rPr>
          <w:rFonts w:ascii="Times New Roman" w:hAnsi="Times New Roman"/>
          <w:color w:val="000000"/>
        </w:rPr>
        <w:t xml:space="preserve"> </w:t>
      </w:r>
      <w:r w:rsidR="00397624" w:rsidRPr="00397624">
        <w:rPr>
          <w:rFonts w:ascii="Times New Roman" w:hAnsi="Times New Roman"/>
          <w:color w:val="000000"/>
        </w:rPr>
        <w:t>mod</w:t>
      </w:r>
      <w:r w:rsidR="00397624">
        <w:rPr>
          <w:rFonts w:ascii="Times New Roman" w:hAnsi="Times New Roman"/>
          <w:color w:val="000000"/>
        </w:rPr>
        <w:t xml:space="preserve"> </w:t>
      </w:r>
      <w:r w:rsidR="00397624" w:rsidRPr="00397624">
        <w:rPr>
          <w:rFonts w:ascii="Times New Roman" w:hAnsi="Times New Roman"/>
          <w:color w:val="000000"/>
        </w:rPr>
        <w:t>N.</w:t>
      </w:r>
      <w:r w:rsidR="00397624">
        <w:rPr>
          <w:rFonts w:ascii="Times New Roman" w:hAnsi="Times New Roman"/>
          <w:color w:val="000000"/>
        </w:rPr>
        <w:t xml:space="preserve"> This way, it can be ascertained that the resultant interlace structure (with 2 interlaces) is always uniform, i.e. the inter-PRB separation is identical throughout the allocated interlace bandwidth.</w:t>
      </w:r>
    </w:p>
    <w:p w14:paraId="08ABEFA4" w14:textId="77777777" w:rsidR="00397624" w:rsidRDefault="00397624" w:rsidP="00397624">
      <w:pPr>
        <w:rPr>
          <w:rFonts w:ascii="Times New Roman" w:hAnsi="Times New Roman"/>
          <w:b/>
          <w:szCs w:val="20"/>
          <w:u w:val="single"/>
          <w:lang w:val="en-US"/>
        </w:rPr>
      </w:pPr>
    </w:p>
    <w:p w14:paraId="546B38BB" w14:textId="43B58C51" w:rsidR="009814B2" w:rsidRPr="004F2E6E" w:rsidRDefault="009814B2" w:rsidP="009814B2">
      <w:pPr>
        <w:spacing w:before="240" w:after="240"/>
        <w:rPr>
          <w:rFonts w:ascii="Times New Roman" w:hAnsi="Times New Roman"/>
          <w:b/>
          <w:szCs w:val="20"/>
          <w:u w:val="single"/>
          <w:lang w:val="en-US"/>
        </w:rPr>
      </w:pPr>
      <w:r>
        <w:rPr>
          <w:rFonts w:ascii="Times New Roman" w:hAnsi="Times New Roman"/>
          <w:b/>
          <w:szCs w:val="20"/>
          <w:u w:val="single"/>
          <w:lang w:val="en-US"/>
        </w:rPr>
        <w:t>Proposal 4</w:t>
      </w:r>
    </w:p>
    <w:p w14:paraId="157F7784" w14:textId="450899D3" w:rsidR="00BF42D5" w:rsidRPr="009A3D74" w:rsidRDefault="009814B2" w:rsidP="003073F8">
      <w:pPr>
        <w:rPr>
          <w:rFonts w:ascii="Times New Roman" w:hAnsi="Times New Roman"/>
          <w:b/>
          <w:lang w:val="en-US"/>
        </w:rPr>
      </w:pPr>
      <w:r w:rsidRPr="003073F8">
        <w:rPr>
          <w:rFonts w:ascii="Times New Roman" w:hAnsi="Times New Roman"/>
          <w:b/>
          <w:i/>
          <w:lang w:val="en-US"/>
        </w:rPr>
        <w:t xml:space="preserve">Support </w:t>
      </w:r>
      <w:r>
        <w:rPr>
          <w:rFonts w:ascii="Times New Roman" w:hAnsi="Times New Roman"/>
          <w:b/>
          <w:i/>
          <w:lang w:val="en-US"/>
        </w:rPr>
        <w:t xml:space="preserve">allocation of 2 interlaces for interlace based PUCCH formats 2 and 3. </w:t>
      </w:r>
    </w:p>
    <w:p w14:paraId="45C4AC58" w14:textId="070ED517" w:rsidR="00BF42D5" w:rsidRPr="003073F8" w:rsidRDefault="00BF42D5" w:rsidP="003073F8">
      <w:pPr>
        <w:pStyle w:val="ListParagraph"/>
        <w:numPr>
          <w:ilvl w:val="0"/>
          <w:numId w:val="27"/>
        </w:numPr>
        <w:rPr>
          <w:b/>
          <w:i/>
          <w:lang w:val="en-US"/>
        </w:rPr>
      </w:pPr>
      <w:r>
        <w:rPr>
          <w:b/>
          <w:i/>
          <w:lang w:val="en-US"/>
        </w:rPr>
        <w:t>When 2 interlaces are allocated, the interlace indexes are configured such that the resulting interlace structure comprising PRBs of two interlaces is uniform, i.e. the inter-PRB separation is identical between each consecutive PRBs within the allocated PUCCH bandwidth.</w:t>
      </w:r>
    </w:p>
    <w:p w14:paraId="6CBECE4C" w14:textId="00E251DE" w:rsidR="00A201A3" w:rsidRPr="00AB76AA" w:rsidRDefault="00A201A3" w:rsidP="00AB76AA">
      <w:pPr>
        <w:rPr>
          <w:lang w:val="en-US"/>
        </w:rPr>
      </w:pPr>
      <w:r w:rsidRPr="00AB76AA">
        <w:rPr>
          <w:rFonts w:ascii="Times New Roman" w:hAnsi="Times New Roman"/>
          <w:lang w:val="en-US"/>
        </w:rPr>
        <w:t>While the resource allocation granularity is in units of PRB for Rel-15 PUCCH format 2/3, the interlace based enhanced version of these formats would have coarser resource allocation unit, in terms of interlace (i.e. at least one full interlace or 10 PRBs at 20 MHz). From the resource utilization perspective, it may not be efficient to allocate only one UE on one interlace, especially when the payload size is low (e.g. 1~2 bits).</w:t>
      </w:r>
    </w:p>
    <w:p w14:paraId="5E595302" w14:textId="5C24CD65" w:rsidR="00B00D7B" w:rsidRPr="00AB76AA" w:rsidRDefault="00A201A3" w:rsidP="00AB76AA">
      <w:pPr>
        <w:rPr>
          <w:lang w:val="en-US"/>
        </w:rPr>
      </w:pPr>
      <w:r w:rsidRPr="00AB76AA">
        <w:rPr>
          <w:rFonts w:ascii="Times New Roman" w:hAnsi="Times New Roman"/>
          <w:lang w:val="en-US"/>
        </w:rPr>
        <w:t>In this context, the following subsections would look into potential scopes of enhancing UE multiplexing capability of interlace based PUCCH formats 2 and 3</w:t>
      </w:r>
      <w:r w:rsidR="00AF460E" w:rsidRPr="00AB76AA">
        <w:rPr>
          <w:rFonts w:ascii="Times New Roman" w:hAnsi="Times New Roman"/>
          <w:lang w:val="en-US"/>
        </w:rPr>
        <w:t>:</w:t>
      </w:r>
    </w:p>
    <w:p w14:paraId="0B5B454D" w14:textId="77777777" w:rsidR="00AF460E" w:rsidRPr="00E9779F" w:rsidRDefault="00AF460E" w:rsidP="008967D7">
      <w:pPr>
        <w:pStyle w:val="ListParagraph"/>
        <w:spacing w:after="120"/>
        <w:ind w:left="0"/>
        <w:rPr>
          <w:rFonts w:ascii="Arial" w:hAnsi="Arial" w:cs="Arial"/>
          <w:lang w:val="en-US"/>
        </w:rPr>
      </w:pPr>
    </w:p>
    <w:p w14:paraId="00025827" w14:textId="77777777" w:rsidR="00AF460E" w:rsidRPr="00E9779F" w:rsidRDefault="00AF460E" w:rsidP="00E845C4">
      <w:pPr>
        <w:pStyle w:val="Heading3"/>
        <w:rPr>
          <w:lang w:val="en-US"/>
        </w:rPr>
      </w:pPr>
      <w:r w:rsidRPr="00E9779F">
        <w:rPr>
          <w:lang w:val="en-US"/>
        </w:rPr>
        <w:t>Multiplexing UEs on one interlace for enhanced PUCCH format 2</w:t>
      </w:r>
    </w:p>
    <w:p w14:paraId="38251CFF" w14:textId="33D3C16D" w:rsidR="004F2E6E" w:rsidRDefault="00AF460E" w:rsidP="00AF460E">
      <w:pPr>
        <w:rPr>
          <w:rFonts w:ascii="Times New Roman" w:hAnsi="Times New Roman"/>
          <w:lang w:val="en-US"/>
        </w:rPr>
      </w:pPr>
      <w:r w:rsidRPr="004F2E6E">
        <w:rPr>
          <w:rFonts w:ascii="Times New Roman" w:hAnsi="Times New Roman"/>
          <w:lang w:val="en-US"/>
        </w:rPr>
        <w:t xml:space="preserve">Unlike the TDM of DMRS and UCI in PUCCH format 3, the underlying structure of PUCCH format 2 is based on FDM of DMRS and UCI symbols, with 1/3 DMRS overhead (i.e. 8 UCI and 4 DMRS symbols on each PRB). For CP-OFDM based enhanced PUCCH format 2 (interlace based frequency domain resource allocation), UE multiplexing can be supported by applying OCC on DMRS and UCI symbols mapped on each PRB. UE multiplexing capability of maximum 4 (limited by min{#UCI symbols, #DMRS symbols}on each PRB) can be obtained on one interlace. </w:t>
      </w:r>
      <w:r w:rsidR="004F2E6E" w:rsidRPr="004F2E6E">
        <w:rPr>
          <w:rFonts w:ascii="Times New Roman" w:hAnsi="Times New Roman"/>
          <w:lang w:val="en-US"/>
        </w:rPr>
        <w:t>In addition to frequency domain OCC, length-2 time domain OCC can be applied to further increase UE multiplexing capacity for 2-symbol PUCCH format 2.</w:t>
      </w:r>
    </w:p>
    <w:p w14:paraId="29531B4C" w14:textId="77777777" w:rsidR="004F2E6E" w:rsidRPr="004F2E6E" w:rsidRDefault="004F2E6E" w:rsidP="00AF460E">
      <w:pPr>
        <w:rPr>
          <w:rFonts w:ascii="Times New Roman" w:hAnsi="Times New Roman"/>
          <w:lang w:val="en-US"/>
        </w:rPr>
      </w:pPr>
    </w:p>
    <w:p w14:paraId="55EC8A9E" w14:textId="0C51C95F" w:rsidR="00AF460E" w:rsidRPr="00E9779F" w:rsidRDefault="004F2E6E" w:rsidP="00E845C4">
      <w:pPr>
        <w:pStyle w:val="Heading3"/>
        <w:rPr>
          <w:lang w:val="en-US"/>
        </w:rPr>
      </w:pPr>
      <w:r w:rsidRPr="00E9779F">
        <w:rPr>
          <w:lang w:val="en-US"/>
        </w:rPr>
        <w:t>Multiplexing UEs on one interlace for enhanced PUCCH format 3</w:t>
      </w:r>
    </w:p>
    <w:p w14:paraId="01313F4D" w14:textId="77777777" w:rsidR="004F2E6E" w:rsidRPr="004F2E6E" w:rsidRDefault="004F2E6E" w:rsidP="004F2E6E">
      <w:pPr>
        <w:rPr>
          <w:rFonts w:ascii="Times New Roman" w:hAnsi="Times New Roman"/>
          <w:lang w:val="en-US"/>
        </w:rPr>
      </w:pPr>
      <w:r w:rsidRPr="004F2E6E">
        <w:rPr>
          <w:rFonts w:ascii="Times New Roman" w:hAnsi="Times New Roman"/>
          <w:lang w:val="en-US"/>
        </w:rPr>
        <w:t xml:space="preserve">Rel-15 NR PUCCH formats 3 and 4 have the same time domain structure (in terms of TDM pattern of DMRS and UCI symbols), while in frequency domain, </w:t>
      </w:r>
      <w:r w:rsidRPr="004F2E6E">
        <w:rPr>
          <w:rFonts w:ascii="Times New Roman" w:hAnsi="Times New Roman"/>
          <w:lang w:val="en-US"/>
        </w:rPr>
        <w:lastRenderedPageBreak/>
        <w:t>the span of  PUCCH format 4 is restricted to be one PRB unlike PUCCH format 3 which can occupy more than one PRBs.  The key difference between these two formats is in terms of UE multiplexing capability. While NR PUCCH format 3 doesn’t allow UE multiplexing on the same PRB, PUCCH format 4 can multiplex up to 4 UEs within one PRB using pre-DFT blockwise spread OCC with SF = {2,4}. One unique property of pre-DFT blockwise spread OCC is its ability to split multiplexed UEs’ transmissions on different orthogonal combs (e.g. for SF = 2 the two multiplexed UEs use the odd and even combs respectively within a PRB), which in turn, provides frequency domain orthogonality that is resilient to adverse propagation conditions (delay spread, deep fade etc.).</w:t>
      </w:r>
    </w:p>
    <w:p w14:paraId="71CF4172" w14:textId="5577637F" w:rsidR="005F43C6" w:rsidRDefault="005F43C6" w:rsidP="004F2E6E">
      <w:pPr>
        <w:rPr>
          <w:rFonts w:ascii="Times New Roman" w:hAnsi="Times New Roman"/>
          <w:lang w:val="en-US"/>
        </w:rPr>
      </w:pPr>
      <w:r>
        <w:rPr>
          <w:rFonts w:ascii="Times New Roman" w:hAnsi="Times New Roman"/>
          <w:lang w:val="en-US"/>
        </w:rPr>
        <w:t>Regarding the support of DFT-s-OFDM wavef</w:t>
      </w:r>
      <w:r w:rsidR="00C61F2A">
        <w:rPr>
          <w:rFonts w:ascii="Times New Roman" w:hAnsi="Times New Roman"/>
          <w:lang w:val="en-US"/>
        </w:rPr>
        <w:t>orm for interlace based</w:t>
      </w:r>
      <w:r>
        <w:rPr>
          <w:rFonts w:ascii="Times New Roman" w:hAnsi="Times New Roman"/>
          <w:lang w:val="en-US"/>
        </w:rPr>
        <w:t xml:space="preserve"> PUCCH format 3, the following agreement was made in 3GPP TSG RAN WG1 #97 meeting [2]:</w:t>
      </w:r>
    </w:p>
    <w:p w14:paraId="5C035080" w14:textId="77777777" w:rsidR="005F43C6" w:rsidRPr="00F46CAE" w:rsidRDefault="005F43C6" w:rsidP="005F43C6">
      <w:pPr>
        <w:rPr>
          <w:i/>
        </w:rPr>
      </w:pPr>
      <w:r w:rsidRPr="00F46CAE">
        <w:rPr>
          <w:i/>
          <w:highlight w:val="green"/>
        </w:rPr>
        <w:t>Agreement:</w:t>
      </w:r>
    </w:p>
    <w:p w14:paraId="65ACCC33" w14:textId="06342767" w:rsidR="005F43C6" w:rsidRDefault="005F43C6" w:rsidP="005F43C6">
      <w:pPr>
        <w:rPr>
          <w:rFonts w:ascii="Times New Roman" w:hAnsi="Times New Roman"/>
          <w:lang w:val="en-US"/>
        </w:rPr>
      </w:pPr>
      <w:r w:rsidRPr="00F46CAE">
        <w:rPr>
          <w:i/>
        </w:rPr>
        <w:t>For enhanced Rel-15 PF3 supporting interlaced mapping, do not replace DFT-s-OFDM with CP-OFDM</w:t>
      </w:r>
    </w:p>
    <w:p w14:paraId="59561642" w14:textId="70A22C57" w:rsidR="004F2E6E" w:rsidRPr="004F2E6E" w:rsidRDefault="004F2E6E" w:rsidP="004F2E6E">
      <w:pPr>
        <w:rPr>
          <w:rFonts w:ascii="Times New Roman" w:hAnsi="Times New Roman"/>
          <w:lang w:val="en-US"/>
        </w:rPr>
      </w:pPr>
      <w:r w:rsidRPr="004F2E6E">
        <w:rPr>
          <w:rFonts w:ascii="Times New Roman" w:hAnsi="Times New Roman"/>
          <w:lang w:val="en-US"/>
        </w:rPr>
        <w:t>Since</w:t>
      </w:r>
      <w:r w:rsidR="005F43C6">
        <w:rPr>
          <w:rFonts w:ascii="Times New Roman" w:hAnsi="Times New Roman"/>
          <w:lang w:val="en-US"/>
        </w:rPr>
        <w:t xml:space="preserve"> interlace based </w:t>
      </w:r>
      <w:r w:rsidRPr="004F2E6E">
        <w:rPr>
          <w:rFonts w:ascii="Times New Roman" w:hAnsi="Times New Roman"/>
          <w:lang w:val="en-US"/>
        </w:rPr>
        <w:t xml:space="preserve">PUCCH format 3 and </w:t>
      </w:r>
      <w:r w:rsidR="005F43C6">
        <w:rPr>
          <w:rFonts w:ascii="Times New Roman" w:hAnsi="Times New Roman"/>
          <w:lang w:val="en-US"/>
        </w:rPr>
        <w:t xml:space="preserve">NR PUCCH format </w:t>
      </w:r>
      <w:r w:rsidRPr="004F2E6E">
        <w:rPr>
          <w:rFonts w:ascii="Times New Roman" w:hAnsi="Times New Roman"/>
          <w:lang w:val="en-US"/>
        </w:rPr>
        <w:t>4 are both based on DFT-s-OFDM, one straightforward way to enable UE multiplexing for interlace based PUCCH format 3 is to use similar pre-DFT OCC (as used in PUCCH format 4), but spread it blockwise across the entire interlace.  By extending pre-DFT OCC block-wise to all PRBs on one interlace, UCI symbols of each multiplexed UEs are mapped on orthogonal combs and hence, irrespective of channel delay spread the orthogonality between transmissions of different UEs retains.</w:t>
      </w:r>
    </w:p>
    <w:p w14:paraId="56A0BF0A" w14:textId="77777777" w:rsidR="004F2E6E" w:rsidRPr="004F2E6E" w:rsidRDefault="004F2E6E" w:rsidP="004F2E6E">
      <w:pPr>
        <w:jc w:val="center"/>
        <w:rPr>
          <w:rFonts w:ascii="Times New Roman" w:hAnsi="Times New Roman"/>
          <w:lang w:val="en-US"/>
        </w:rPr>
      </w:pPr>
      <w:r w:rsidRPr="004F2E6E">
        <w:rPr>
          <w:rFonts w:ascii="Times New Roman" w:hAnsi="Times New Roman"/>
        </w:rPr>
        <w:object w:dxaOrig="12181" w:dyaOrig="10650" w14:anchorId="6EA9B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48.35pt" o:ole="">
            <v:imagedata r:id="rId17" o:title="" cropbottom="13299f" cropright="13411f"/>
          </v:shape>
          <o:OLEObject Type="Embed" ProgID="Visio.Drawing.15" ShapeID="_x0000_i1025" DrawAspect="Content" ObjectID="_1631974402" r:id="rId18"/>
        </w:object>
      </w:r>
    </w:p>
    <w:p w14:paraId="6FCDB87F" w14:textId="587CDF79" w:rsidR="004F2E6E" w:rsidRPr="00684B9A" w:rsidRDefault="00AE6785" w:rsidP="004F2E6E">
      <w:pPr>
        <w:spacing w:before="240" w:after="240"/>
        <w:rPr>
          <w:rFonts w:ascii="Times New Roman" w:hAnsi="Times New Roman"/>
          <w:b/>
          <w:i/>
          <w:szCs w:val="20"/>
          <w:lang w:val="en-US"/>
        </w:rPr>
      </w:pPr>
      <w:r w:rsidRPr="00684B9A">
        <w:rPr>
          <w:rFonts w:ascii="Times New Roman" w:hAnsi="Times New Roman"/>
          <w:b/>
          <w:i/>
          <w:szCs w:val="20"/>
          <w:lang w:val="en-US"/>
        </w:rPr>
        <w:t>Fig.</w:t>
      </w:r>
      <w:r w:rsidR="004F2E6E" w:rsidRPr="00684B9A">
        <w:rPr>
          <w:rFonts w:ascii="Times New Roman" w:hAnsi="Times New Roman"/>
          <w:b/>
          <w:i/>
          <w:szCs w:val="20"/>
          <w:lang w:val="en-US"/>
        </w:rPr>
        <w:t xml:space="preserve"> </w:t>
      </w:r>
      <w:r w:rsidRPr="00684B9A">
        <w:rPr>
          <w:rFonts w:ascii="Times New Roman" w:hAnsi="Times New Roman"/>
          <w:b/>
          <w:i/>
          <w:szCs w:val="20"/>
          <w:lang w:val="en-US"/>
        </w:rPr>
        <w:t>5</w:t>
      </w:r>
      <w:r w:rsidR="004F2E6E" w:rsidRPr="00684B9A">
        <w:rPr>
          <w:rFonts w:ascii="Times New Roman" w:hAnsi="Times New Roman"/>
          <w:b/>
          <w:i/>
          <w:szCs w:val="20"/>
          <w:lang w:val="en-US"/>
        </w:rPr>
        <w:t>. Illustration of pre-DFT blockwise spread OCC of length-120 applied on PRB based interlace structure of PUCCH format 3 (10 PRBs/interlace) to multiplex 2 UEs on odd and even combs at SCS = 30 KHz</w:t>
      </w:r>
    </w:p>
    <w:p w14:paraId="422BE67C" w14:textId="620C87E5" w:rsidR="004F2E6E" w:rsidRPr="004F2E6E" w:rsidRDefault="00AE6785" w:rsidP="004F2E6E">
      <w:pPr>
        <w:spacing w:before="240" w:after="240"/>
        <w:rPr>
          <w:rFonts w:ascii="Times New Roman" w:hAnsi="Times New Roman"/>
          <w:szCs w:val="20"/>
          <w:lang w:val="en-US"/>
        </w:rPr>
      </w:pPr>
      <w:r>
        <w:rPr>
          <w:rFonts w:ascii="Times New Roman" w:hAnsi="Times New Roman"/>
          <w:szCs w:val="20"/>
          <w:lang w:val="en-US"/>
        </w:rPr>
        <w:t>Fig. 5</w:t>
      </w:r>
      <w:r w:rsidR="004F2E6E" w:rsidRPr="004F2E6E">
        <w:rPr>
          <w:rFonts w:ascii="Times New Roman" w:hAnsi="Times New Roman"/>
          <w:szCs w:val="20"/>
          <w:lang w:val="en-US"/>
        </w:rPr>
        <w:t xml:space="preserve"> illustrates an example of pre-DFT blockwise spread OCC applied on UCI symbols mapped on one interlace with 10 PRBs/interlace and spreading factor = 2. For UE0, a block of data {d</w:t>
      </w:r>
      <w:r w:rsidR="004F2E6E" w:rsidRPr="004F2E6E">
        <w:rPr>
          <w:rFonts w:ascii="Times New Roman" w:hAnsi="Times New Roman"/>
          <w:szCs w:val="20"/>
          <w:vertAlign w:val="subscript"/>
          <w:lang w:val="en-US"/>
        </w:rPr>
        <w:t xml:space="preserve">0, </w:t>
      </w:r>
      <w:r w:rsidR="004F2E6E" w:rsidRPr="004F2E6E">
        <w:rPr>
          <w:rFonts w:ascii="Times New Roman" w:hAnsi="Times New Roman"/>
          <w:szCs w:val="20"/>
          <w:lang w:val="en-US"/>
        </w:rPr>
        <w:t>…, d</w:t>
      </w:r>
      <w:r w:rsidR="004F2E6E" w:rsidRPr="004F2E6E">
        <w:rPr>
          <w:rFonts w:ascii="Times New Roman" w:hAnsi="Times New Roman"/>
          <w:szCs w:val="20"/>
          <w:vertAlign w:val="subscript"/>
          <w:lang w:val="en-US"/>
        </w:rPr>
        <w:t>59</w:t>
      </w:r>
      <w:r w:rsidR="004F2E6E" w:rsidRPr="004F2E6E">
        <w:rPr>
          <w:rFonts w:ascii="Times New Roman" w:hAnsi="Times New Roman"/>
          <w:szCs w:val="20"/>
          <w:lang w:val="en-US"/>
        </w:rPr>
        <w:t>}</w:t>
      </w:r>
      <w:r w:rsidR="004F2E6E" w:rsidRPr="004F2E6E">
        <w:rPr>
          <w:rFonts w:ascii="Times New Roman" w:hAnsi="Times New Roman"/>
          <w:szCs w:val="20"/>
          <w:vertAlign w:val="subscript"/>
          <w:lang w:val="en-US"/>
        </w:rPr>
        <w:t xml:space="preserve"> </w:t>
      </w:r>
      <w:r w:rsidR="004F2E6E" w:rsidRPr="004F2E6E">
        <w:rPr>
          <w:rFonts w:ascii="Times New Roman" w:hAnsi="Times New Roman"/>
          <w:szCs w:val="20"/>
          <w:lang w:val="en-US"/>
        </w:rPr>
        <w:t>is repeated in two blocks on which, OCC [1 1 … 1 | 1 1 … 1] is applied before DFT operation. The resulting DFT coded symbols are mapped on even combs (i.e. on subcarriers with indices 0, 2, 4, .., 118) on 10 PRBs or 120 REs. For UE1, a block of data {s</w:t>
      </w:r>
      <w:r w:rsidR="004F2E6E" w:rsidRPr="004F2E6E">
        <w:rPr>
          <w:rFonts w:ascii="Times New Roman" w:hAnsi="Times New Roman"/>
          <w:szCs w:val="20"/>
          <w:vertAlign w:val="subscript"/>
          <w:lang w:val="en-US"/>
        </w:rPr>
        <w:t>0</w:t>
      </w:r>
      <w:r w:rsidR="004F2E6E" w:rsidRPr="004F2E6E">
        <w:rPr>
          <w:rFonts w:ascii="Times New Roman" w:hAnsi="Times New Roman"/>
          <w:szCs w:val="20"/>
          <w:lang w:val="en-US"/>
        </w:rPr>
        <w:t>, …, s</w:t>
      </w:r>
      <w:r w:rsidR="004F2E6E" w:rsidRPr="004F2E6E">
        <w:rPr>
          <w:rFonts w:ascii="Times New Roman" w:hAnsi="Times New Roman"/>
          <w:szCs w:val="20"/>
          <w:vertAlign w:val="subscript"/>
          <w:lang w:val="en-US"/>
        </w:rPr>
        <w:t>59</w:t>
      </w:r>
      <w:r w:rsidR="004F2E6E" w:rsidRPr="004F2E6E">
        <w:rPr>
          <w:rFonts w:ascii="Times New Roman" w:hAnsi="Times New Roman"/>
          <w:szCs w:val="20"/>
          <w:lang w:val="en-US"/>
        </w:rPr>
        <w:t>} is repeated in two blocks on which, OCC [1 1 … 1 |-1 -1 …-1] is applied before DFT operation. The resulting DFT coded symbols are mapped on odd combs (i.e. subcarriers with indices 1,3,5,..,119) on the same 10 PRBs or 120 REs of the interlace.</w:t>
      </w:r>
    </w:p>
    <w:p w14:paraId="2935F0C0" w14:textId="77777777"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lastRenderedPageBreak/>
        <w:t xml:space="preserve">On top of pre-DFT OCC, time domain OCC can also be applied to further enhance UE multiplexing capacity, although to what extent the additional multiplexing capacity boosting would be beneficial  may depend on other factors like the payload size, configured code rate, PUCCH duration in time etc.  </w:t>
      </w:r>
    </w:p>
    <w:p w14:paraId="7E45EF11" w14:textId="03C0025D" w:rsidR="00762E03" w:rsidRDefault="004F2E6E" w:rsidP="00F66ADE">
      <w:pPr>
        <w:rPr>
          <w:rFonts w:ascii="Times New Roman" w:hAnsi="Times New Roman"/>
          <w:szCs w:val="20"/>
          <w:lang w:val="en-US"/>
        </w:rPr>
      </w:pPr>
      <w:r w:rsidRPr="004F2E6E">
        <w:rPr>
          <w:rFonts w:ascii="Times New Roman" w:hAnsi="Times New Roman"/>
          <w:szCs w:val="20"/>
          <w:lang w:val="en-US"/>
        </w:rPr>
        <w:t>Similar to Rel-15 NR-PUCCH format 4, cyclic shifts can be applied to DMRS symbols along with pre-DFT OCC on UCI symbols to assign orthogonal DMRS ports for different UEs in one interlace. The cyclic shifts for DMRS can be derived from the OCC index used on UCI symbols. If N</w:t>
      </w:r>
      <w:r w:rsidRPr="004F2E6E">
        <w:rPr>
          <w:rFonts w:ascii="Times New Roman" w:hAnsi="Times New Roman"/>
          <w:szCs w:val="20"/>
          <w:vertAlign w:val="subscript"/>
          <w:lang w:val="en-US"/>
        </w:rPr>
        <w:t xml:space="preserve">CS </w:t>
      </w:r>
      <w:r w:rsidRPr="004F2E6E">
        <w:rPr>
          <w:rFonts w:ascii="Times New Roman" w:hAnsi="Times New Roman"/>
          <w:szCs w:val="20"/>
          <w:lang w:val="en-US"/>
        </w:rPr>
        <w:t>denotes the number of available cyclic shifts for DMRS sequence and N</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denotes the number of available OCC indices (depends on the spreading factor), then the cyclic shift index I</w:t>
      </w:r>
      <w:r w:rsidRPr="004F2E6E">
        <w:rPr>
          <w:rFonts w:ascii="Times New Roman" w:hAnsi="Times New Roman"/>
          <w:szCs w:val="20"/>
          <w:vertAlign w:val="subscript"/>
          <w:lang w:val="en-US"/>
        </w:rPr>
        <w:t>CS</w:t>
      </w:r>
      <w:r w:rsidRPr="004F2E6E">
        <w:rPr>
          <w:rFonts w:ascii="Times New Roman" w:hAnsi="Times New Roman"/>
          <w:szCs w:val="20"/>
          <w:lang w:val="en-US"/>
        </w:rPr>
        <w:t xml:space="preserve"> of DMRS can be related to the OCC index I</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 xml:space="preserve">applied on UCI symbols in a similar way as in Rel-15 NR PUCCH format4, i.e. </w:t>
      </w:r>
      <m:oMath>
        <m:r>
          <m:rPr>
            <m:sty m:val="p"/>
          </m:rPr>
          <w:rPr>
            <w:rFonts w:ascii="Cambria Math"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I</m:t>
            </m:r>
          </m:e>
          <m:sub>
            <m:r>
              <w:rPr>
                <w:rFonts w:ascii="Cambria Math" w:hAnsi="Cambria Math"/>
                <w:szCs w:val="20"/>
                <w:lang w:val="en-US"/>
              </w:rPr>
              <m:t>CS</m:t>
            </m:r>
          </m:sub>
        </m:sSub>
        <m:r>
          <w:rPr>
            <w:rFonts w:ascii="Cambria Math" w:hAnsi="Cambria Math"/>
            <w:szCs w:val="20"/>
            <w:lang w:val="en-US"/>
          </w:rPr>
          <m:t>=</m:t>
        </m:r>
        <m:d>
          <m:dPr>
            <m:begChr m:val="⌊"/>
            <m:endChr m:val="⌋"/>
            <m:ctrlPr>
              <w:rPr>
                <w:rFonts w:ascii="Cambria Math" w:hAnsi="Cambria Math"/>
                <w:i/>
                <w:szCs w:val="20"/>
                <w:lang w:val="en-US"/>
              </w:rPr>
            </m:ctrlPr>
          </m:dPr>
          <m:e>
            <m:f>
              <m:fPr>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CS</m:t>
                    </m:r>
                  </m:sub>
                </m:sSub>
              </m:num>
              <m:den>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OCC</m:t>
                    </m:r>
                  </m:sub>
                </m:sSub>
              </m:den>
            </m:f>
          </m:e>
        </m:d>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OCC</m:t>
            </m:r>
          </m:sub>
        </m:sSub>
      </m:oMath>
      <w:r w:rsidRPr="004F2E6E">
        <w:rPr>
          <w:rFonts w:ascii="Times New Roman" w:hAnsi="Times New Roman"/>
          <w:szCs w:val="20"/>
          <w:lang w:val="en-US"/>
        </w:rPr>
        <w:t>.</w:t>
      </w:r>
    </w:p>
    <w:p w14:paraId="017F9368" w14:textId="114ECFA7" w:rsidR="004F2E6E" w:rsidRPr="004F2E6E" w:rsidRDefault="004F2E6E" w:rsidP="004F2E6E">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5</w:t>
      </w:r>
    </w:p>
    <w:p w14:paraId="1646A95E" w14:textId="3035F396" w:rsidR="004F2E6E" w:rsidRPr="004F2E6E" w:rsidRDefault="004F2E6E" w:rsidP="004F2E6E">
      <w:pPr>
        <w:pStyle w:val="ListParagraph"/>
        <w:ind w:left="0"/>
        <w:rPr>
          <w:rFonts w:eastAsia="Batang"/>
          <w:b/>
          <w:i/>
          <w:szCs w:val="20"/>
          <w:lang w:val="en-US"/>
        </w:rPr>
      </w:pPr>
      <w:r w:rsidRPr="004F2E6E">
        <w:rPr>
          <w:rFonts w:eastAsia="Batang"/>
          <w:b/>
          <w:i/>
          <w:szCs w:val="20"/>
          <w:lang w:val="en-US"/>
        </w:rPr>
        <w:t>Support 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 xml:space="preserve">3 for NR-unlicensed operation. </w:t>
      </w:r>
    </w:p>
    <w:p w14:paraId="107BE954" w14:textId="19649947" w:rsidR="004F2E6E" w:rsidRPr="004F2E6E" w:rsidRDefault="004F2E6E" w:rsidP="004F2E6E">
      <w:pPr>
        <w:pStyle w:val="ListParagraph"/>
        <w:numPr>
          <w:ilvl w:val="0"/>
          <w:numId w:val="27"/>
        </w:numPr>
        <w:rPr>
          <w:szCs w:val="20"/>
          <w:lang w:val="en-US"/>
        </w:rPr>
      </w:pPr>
      <w:r>
        <w:rPr>
          <w:b/>
          <w:i/>
          <w:szCs w:val="20"/>
          <w:lang w:val="en-US"/>
        </w:rPr>
        <w:t xml:space="preserve">Enable UE multiplexing </w:t>
      </w:r>
      <w:r w:rsidR="00131BE2">
        <w:rPr>
          <w:b/>
          <w:i/>
          <w:szCs w:val="20"/>
          <w:lang w:val="en-US"/>
        </w:rPr>
        <w:t xml:space="preserve">for PUCCH format 2 </w:t>
      </w:r>
      <w:r>
        <w:rPr>
          <w:b/>
          <w:i/>
          <w:szCs w:val="20"/>
          <w:lang w:val="en-US"/>
        </w:rPr>
        <w:t xml:space="preserve">by applying </w:t>
      </w:r>
      <w:r w:rsidR="00131BE2">
        <w:rPr>
          <w:b/>
          <w:i/>
          <w:szCs w:val="20"/>
          <w:lang w:val="en-US"/>
        </w:rPr>
        <w:t xml:space="preserve">frequency domain OCC </w:t>
      </w:r>
      <w:r>
        <w:rPr>
          <w:b/>
          <w:i/>
          <w:szCs w:val="20"/>
          <w:lang w:val="en-US"/>
        </w:rPr>
        <w:t xml:space="preserve">up to length-4 OCC </w:t>
      </w:r>
      <w:r w:rsidR="00131BE2">
        <w:rPr>
          <w:b/>
          <w:i/>
          <w:szCs w:val="20"/>
          <w:lang w:val="en-US"/>
        </w:rPr>
        <w:t>on DMRS and UCI symbols.</w:t>
      </w:r>
    </w:p>
    <w:p w14:paraId="4358E6E0" w14:textId="77777777" w:rsidR="00131BE2" w:rsidRPr="00131BE2" w:rsidRDefault="004F2E6E" w:rsidP="004F2E6E">
      <w:pPr>
        <w:pStyle w:val="ListParagraph"/>
        <w:numPr>
          <w:ilvl w:val="0"/>
          <w:numId w:val="27"/>
        </w:numPr>
        <w:rPr>
          <w:szCs w:val="20"/>
          <w:lang w:val="en-US"/>
        </w:rPr>
      </w:pPr>
      <w:r w:rsidRPr="004F2E6E">
        <w:rPr>
          <w:b/>
          <w:i/>
          <w:szCs w:val="20"/>
          <w:lang w:val="en-US"/>
        </w:rPr>
        <w:t xml:space="preserve">Enable UE multiplexing </w:t>
      </w:r>
      <w:r w:rsidR="00131BE2">
        <w:rPr>
          <w:b/>
          <w:i/>
          <w:szCs w:val="20"/>
          <w:lang w:val="en-US"/>
        </w:rPr>
        <w:t xml:space="preserve">for PUCCH format 3 </w:t>
      </w:r>
      <w:r w:rsidRPr="004F2E6E">
        <w:rPr>
          <w:b/>
          <w:i/>
          <w:szCs w:val="20"/>
          <w:lang w:val="en-US"/>
        </w:rPr>
        <w:t>by applying pre-DFT blockwise spread OCC (spread across the entire transmission bandwidth)</w:t>
      </w:r>
      <w:r w:rsidRPr="004F2E6E">
        <w:rPr>
          <w:b/>
          <w:i/>
          <w:lang w:val="en-US"/>
        </w:rPr>
        <w:t xml:space="preserve"> on UCI symbols and cyclic shifts on DMRS</w:t>
      </w:r>
      <w:r>
        <w:rPr>
          <w:b/>
          <w:i/>
          <w:lang w:val="en-US"/>
        </w:rPr>
        <w:t>.</w:t>
      </w:r>
      <w:r w:rsidR="00131BE2">
        <w:rPr>
          <w:b/>
          <w:i/>
          <w:lang w:val="en-US"/>
        </w:rPr>
        <w:t xml:space="preserve"> </w:t>
      </w:r>
    </w:p>
    <w:p w14:paraId="788082FE" w14:textId="5BE4C8D2" w:rsidR="004F2E6E" w:rsidRPr="00762E03" w:rsidRDefault="00131BE2" w:rsidP="004F2E6E">
      <w:pPr>
        <w:pStyle w:val="ListParagraph"/>
        <w:numPr>
          <w:ilvl w:val="0"/>
          <w:numId w:val="27"/>
        </w:numPr>
        <w:rPr>
          <w:szCs w:val="20"/>
          <w:lang w:val="en-US"/>
        </w:rPr>
      </w:pPr>
      <w:r>
        <w:rPr>
          <w:b/>
          <w:i/>
          <w:lang w:val="en-US"/>
        </w:rPr>
        <w:t>Time domain OCC on UCI and DMRS symbols can be applied to PUCCH format 2 (2-symbol) and PUCCH format 3 to further enhance UE multiplexing capacity, on top of frequency domain OCC.</w:t>
      </w:r>
    </w:p>
    <w:p w14:paraId="165CB985" w14:textId="77777777" w:rsidR="00762E03" w:rsidRPr="004F2E6E" w:rsidRDefault="00762E03" w:rsidP="00762E03">
      <w:pPr>
        <w:pStyle w:val="ListParagraph"/>
        <w:rPr>
          <w:szCs w:val="20"/>
          <w:lang w:val="en-US"/>
        </w:rPr>
      </w:pPr>
    </w:p>
    <w:p w14:paraId="6C392BFF" w14:textId="1FD4AD44" w:rsidR="001F3150" w:rsidRPr="00E9779F" w:rsidRDefault="001F3150" w:rsidP="002C6EA9">
      <w:pPr>
        <w:pStyle w:val="Heading2"/>
        <w:rPr>
          <w:rFonts w:ascii="Arial" w:hAnsi="Arial"/>
          <w:lang w:val="en-US"/>
        </w:rPr>
      </w:pPr>
      <w:r w:rsidRPr="00E9779F">
        <w:rPr>
          <w:rFonts w:ascii="Arial" w:hAnsi="Arial"/>
          <w:lang w:val="en-US"/>
        </w:rPr>
        <w:t>Enhancements to PUCCH resource configuration during initial access</w:t>
      </w:r>
    </w:p>
    <w:p w14:paraId="25683EDA" w14:textId="77777777" w:rsidR="001F3150" w:rsidRPr="004F2E6E" w:rsidRDefault="001F3150" w:rsidP="001F3150">
      <w:pPr>
        <w:spacing w:before="240" w:after="240"/>
        <w:rPr>
          <w:rFonts w:ascii="Times New Roman" w:hAnsi="Times New Roman"/>
          <w:lang w:val="en-US"/>
        </w:rPr>
      </w:pPr>
      <w:r w:rsidRPr="004F2E6E">
        <w:rPr>
          <w:rFonts w:ascii="Times New Roman" w:hAnsi="Times New Roman"/>
          <w:lang w:val="en-US"/>
        </w:rPr>
        <w:t>In NR, PUCCH resource sets before dedicated PUCCH resource configuration used for transmitting 1-bit HARQ-ACK in response to Msg. 4 transmission during initial access are given as follows:</w:t>
      </w:r>
    </w:p>
    <w:p w14:paraId="2B3FE738" w14:textId="77777777" w:rsidR="001F3150" w:rsidRPr="004F2E6E" w:rsidRDefault="001F3150" w:rsidP="005C7AC0">
      <w:pPr>
        <w:pStyle w:val="ListParagraph"/>
        <w:numPr>
          <w:ilvl w:val="0"/>
          <w:numId w:val="23"/>
        </w:numPr>
        <w:rPr>
          <w:rFonts w:eastAsia="Times New Roman"/>
        </w:rPr>
      </w:pPr>
      <w:r w:rsidRPr="004F2E6E">
        <w:rPr>
          <w:rFonts w:eastAsia="Times New Roman"/>
        </w:rPr>
        <w:t xml:space="preserve">A PUCCH resource set before dedicated PUCCH resource configuration is provided by higher layer parameter </w:t>
      </w:r>
      <w:r w:rsidRPr="004F2E6E">
        <w:rPr>
          <w:rFonts w:eastAsia="Times New Roman"/>
          <w:i/>
        </w:rPr>
        <w:t>pucch-ResourceCommon</w:t>
      </w:r>
      <w:r w:rsidRPr="004F2E6E">
        <w:rPr>
          <w:rFonts w:eastAsia="Times New Roman"/>
        </w:rPr>
        <w:t xml:space="preserve"> in system information block 1 (SIB1) through a 4-bit remaining minimum system information (RMSI) index.</w:t>
      </w:r>
    </w:p>
    <w:p w14:paraId="4D9627C2" w14:textId="77777777" w:rsidR="001F3150" w:rsidRPr="004F2E6E" w:rsidRDefault="001F3150" w:rsidP="005C7AC0">
      <w:pPr>
        <w:pStyle w:val="ListParagraph"/>
        <w:numPr>
          <w:ilvl w:val="0"/>
          <w:numId w:val="24"/>
        </w:numPr>
        <w:rPr>
          <w:rFonts w:eastAsia="Times New Roman"/>
        </w:rPr>
      </w:pPr>
      <w:r w:rsidRPr="004F2E6E">
        <w:rPr>
          <w:rFonts w:eastAsia="Times New Roman"/>
        </w:rPr>
        <w:t>4-bit RMSI indicates an entry into a 16-row table (Table 9.2.1-1 of TS 38.213).</w:t>
      </w:r>
    </w:p>
    <w:p w14:paraId="14802435" w14:textId="77777777" w:rsidR="001F3150" w:rsidRPr="004F2E6E" w:rsidRDefault="001F3150" w:rsidP="005C7AC0">
      <w:pPr>
        <w:pStyle w:val="ListParagraph"/>
        <w:numPr>
          <w:ilvl w:val="0"/>
          <w:numId w:val="24"/>
        </w:numPr>
        <w:rPr>
          <w:rFonts w:eastAsia="Times New Roman"/>
        </w:rPr>
      </w:pPr>
      <w:r w:rsidRPr="004F2E6E">
        <w:rPr>
          <w:rFonts w:eastAsia="Times New Roman"/>
        </w:rPr>
        <w:t>Each row in the table configures a set of 16 cell-specific PUCCH resources.</w:t>
      </w:r>
    </w:p>
    <w:p w14:paraId="12F9B9DB" w14:textId="2441F2FE" w:rsidR="001F3150" w:rsidRPr="004F2E6E" w:rsidRDefault="001F3150" w:rsidP="005C7AC0">
      <w:pPr>
        <w:pStyle w:val="ListParagraph"/>
        <w:numPr>
          <w:ilvl w:val="0"/>
          <w:numId w:val="24"/>
        </w:numPr>
        <w:rPr>
          <w:rFonts w:eastAsia="Times New Roman"/>
        </w:rPr>
      </w:pPr>
      <w:r w:rsidRPr="004F2E6E">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00493E67">
        <w:rPr>
          <w:rFonts w:eastAsia="Times New Roman"/>
          <w:iCs/>
        </w:rPr>
        <w:t xml:space="preserve"> </w:t>
      </w:r>
      <w:r w:rsidRPr="004F2E6E">
        <w:rPr>
          <w:rFonts w:eastAsia="Times New Roman"/>
        </w:rPr>
        <w:t>and a set of initial cyclic shift (CS) indices.</w:t>
      </w:r>
    </w:p>
    <w:p w14:paraId="115BCDAB" w14:textId="77777777" w:rsidR="001F3150" w:rsidRPr="004F2E6E" w:rsidRDefault="001F3150" w:rsidP="005C7AC0">
      <w:pPr>
        <w:pStyle w:val="ListParagraph"/>
        <w:numPr>
          <w:ilvl w:val="0"/>
          <w:numId w:val="23"/>
        </w:numPr>
        <w:rPr>
          <w:rFonts w:eastAsia="Times New Roman"/>
        </w:rPr>
      </w:pPr>
      <w:r w:rsidRPr="004F2E6E">
        <w:rPr>
          <w:rFonts w:eastAsia="Times New Roman"/>
        </w:rPr>
        <w:t>Supported PUCCH durations and starting symbols (always aligned with slot boundary):</w:t>
      </w:r>
    </w:p>
    <w:p w14:paraId="09EDDB10" w14:textId="77777777" w:rsidR="001F3150" w:rsidRPr="004F2E6E" w:rsidRDefault="001F3150" w:rsidP="005C7AC0">
      <w:pPr>
        <w:pStyle w:val="ListParagraph"/>
        <w:numPr>
          <w:ilvl w:val="0"/>
          <w:numId w:val="25"/>
        </w:numPr>
        <w:rPr>
          <w:rFonts w:eastAsia="Times New Roman"/>
        </w:rPr>
      </w:pPr>
      <w:r w:rsidRPr="004F2E6E">
        <w:rPr>
          <w:rFonts w:eastAsia="Times New Roman"/>
        </w:rPr>
        <w:t xml:space="preserve">Symbol duration 2/4/10/14 </w:t>
      </w:r>
      <w:r w:rsidRPr="004F2E6E">
        <w:rPr>
          <w:rFonts w:eastAsia="Times New Roman"/>
        </w:rPr>
        <w:sym w:font="Wingdings" w:char="F0E0"/>
      </w:r>
      <w:r w:rsidRPr="004F2E6E">
        <w:rPr>
          <w:rFonts w:eastAsia="Times New Roman"/>
        </w:rPr>
        <w:t xml:space="preserve"> starting symbol index #12/#10/#4/#0.</w:t>
      </w:r>
    </w:p>
    <w:p w14:paraId="04F9A24C" w14:textId="77777777" w:rsidR="001F3150" w:rsidRPr="004F2E6E" w:rsidRDefault="001F3150" w:rsidP="005C7AC0">
      <w:pPr>
        <w:pStyle w:val="ListParagraph"/>
        <w:numPr>
          <w:ilvl w:val="0"/>
          <w:numId w:val="23"/>
        </w:numPr>
        <w:rPr>
          <w:rFonts w:eastAsia="Times New Roman"/>
        </w:rPr>
      </w:pPr>
      <w:r w:rsidRPr="004F2E6E">
        <w:t>Supported PUCCH formats: only PUCCH format 0 and PUCCH format 1 (single PRB).</w:t>
      </w:r>
    </w:p>
    <w:p w14:paraId="77D3FAE6" w14:textId="77777777" w:rsidR="001F3150" w:rsidRPr="004F2E6E" w:rsidRDefault="001F3150" w:rsidP="005C7AC0">
      <w:pPr>
        <w:pStyle w:val="ListParagraph"/>
        <w:numPr>
          <w:ilvl w:val="0"/>
          <w:numId w:val="23"/>
        </w:numPr>
        <w:rPr>
          <w:rFonts w:eastAsia="Times New Roman"/>
        </w:rPr>
      </w:pPr>
      <w:r w:rsidRPr="004F2E6E">
        <w:t>Supported payload size: 1-bit only.</w:t>
      </w:r>
    </w:p>
    <w:p w14:paraId="363A74D6" w14:textId="2E403BE7" w:rsidR="002478AF" w:rsidRDefault="001F3150" w:rsidP="002478AF">
      <w:pPr>
        <w:rPr>
          <w:rFonts w:ascii="Times New Roman" w:eastAsia="Times New Roman" w:hAnsi="Times New Roman"/>
        </w:rPr>
      </w:pPr>
      <w:r w:rsidRPr="004F2E6E">
        <w:rPr>
          <w:rFonts w:ascii="Times New Roman" w:eastAsia="Times New Roman" w:hAnsi="Times New Roman"/>
        </w:rPr>
        <w:t xml:space="preserve">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 </w:t>
      </w:r>
      <w:r w:rsidR="002478AF">
        <w:rPr>
          <w:rFonts w:ascii="Times New Roman" w:eastAsia="Times New Roman" w:hAnsi="Times New Roman"/>
        </w:rPr>
        <w:t xml:space="preserve">Since interlace based enhanced PUCCH formats 0/1 are already agreed to be supported in NR-unlicensed to carry 1~2 UCI bit(s), </w:t>
      </w:r>
      <w:r w:rsidR="002478AF" w:rsidRPr="004F2E6E">
        <w:rPr>
          <w:rFonts w:eastAsia="Times New Roman"/>
          <w:i/>
        </w:rPr>
        <w:t>pucch-ResourceCommon</w:t>
      </w:r>
      <w:r w:rsidR="002478AF" w:rsidRPr="004F2E6E">
        <w:rPr>
          <w:rFonts w:eastAsia="Times New Roman"/>
        </w:rPr>
        <w:t xml:space="preserve"> </w:t>
      </w:r>
      <w:r w:rsidR="002478AF">
        <w:rPr>
          <w:rFonts w:ascii="Times New Roman" w:eastAsia="Times New Roman" w:hAnsi="Times New Roman"/>
        </w:rPr>
        <w:t xml:space="preserve">configuration has to be enhanced as well in order to support interlace based PUCCH formats 0/1. </w:t>
      </w:r>
    </w:p>
    <w:p w14:paraId="46C8084A" w14:textId="07BA54C9" w:rsidR="002C252C" w:rsidRPr="002C252C" w:rsidRDefault="002C252C" w:rsidP="002478AF">
      <w:pPr>
        <w:rPr>
          <w:rFonts w:ascii="Times New Roman" w:hAnsi="Times New Roman"/>
          <w:b/>
          <w:szCs w:val="20"/>
          <w:u w:val="single"/>
          <w:lang w:val="en-US"/>
        </w:rPr>
      </w:pPr>
      <w:r>
        <w:rPr>
          <w:rFonts w:ascii="Times New Roman" w:eastAsia="Times New Roman" w:hAnsi="Times New Roman"/>
        </w:rPr>
        <w:lastRenderedPageBreak/>
        <w:t>Several aspec</w:t>
      </w:r>
      <w:r w:rsidR="00654AAF">
        <w:rPr>
          <w:rFonts w:ascii="Times New Roman" w:eastAsia="Times New Roman" w:hAnsi="Times New Roman"/>
        </w:rPr>
        <w:t xml:space="preserve">ts </w:t>
      </w:r>
      <w:r>
        <w:rPr>
          <w:rFonts w:ascii="Times New Roman" w:eastAsia="Times New Roman" w:hAnsi="Times New Roman"/>
        </w:rPr>
        <w:t xml:space="preserve">of </w:t>
      </w:r>
      <w:r w:rsidRPr="004F2E6E">
        <w:rPr>
          <w:rFonts w:eastAsia="Times New Roman"/>
          <w:i/>
        </w:rPr>
        <w:t>pucch-ResourceCommon</w:t>
      </w:r>
      <w:r>
        <w:rPr>
          <w:rFonts w:eastAsia="Times New Roman"/>
          <w:i/>
        </w:rPr>
        <w:t xml:space="preserve"> </w:t>
      </w:r>
      <w:r>
        <w:rPr>
          <w:rFonts w:eastAsia="Times New Roman"/>
        </w:rPr>
        <w:t xml:space="preserve">configuration need further consideration in the context of interlace based transmission. For example, frequency hopping is always enabled for </w:t>
      </w:r>
      <w:r w:rsidRPr="002C252C">
        <w:rPr>
          <w:rFonts w:eastAsia="Times New Roman"/>
        </w:rPr>
        <w:t>PUCCH resource sets before dedicated PUCCH resource configuration</w:t>
      </w:r>
      <w:r>
        <w:rPr>
          <w:rFonts w:eastAsia="Times New Roman"/>
        </w:rPr>
        <w:t xml:space="preserve"> in Rel-15, which may not be essential for interlace based PUCCH, since frequency diversity gain is already achieved from distributed allocation of interlace PRBs and frequency hopping cannot possibly bring any additional gain. Similarly, the values of PRB offset as well as the formulae for PRB indices in the 1</w:t>
      </w:r>
      <w:r w:rsidRPr="002C252C">
        <w:rPr>
          <w:rFonts w:eastAsia="Times New Roman"/>
          <w:vertAlign w:val="superscript"/>
        </w:rPr>
        <w:t>st</w:t>
      </w:r>
      <w:r>
        <w:rPr>
          <w:rFonts w:eastAsia="Times New Roman"/>
        </w:rPr>
        <w:t xml:space="preserve"> and 2</w:t>
      </w:r>
      <w:r w:rsidRPr="002C252C">
        <w:rPr>
          <w:rFonts w:eastAsia="Times New Roman"/>
          <w:vertAlign w:val="superscript"/>
        </w:rPr>
        <w:t>nd</w:t>
      </w:r>
      <w:r>
        <w:rPr>
          <w:rFonts w:eastAsia="Times New Roman"/>
        </w:rPr>
        <w:t xml:space="preserve"> hop (for always enabled frequency hopping) may require repurposing/ modification depending on how interlace is being incorporated into the resource set configuration. Currently, in Rel-15, the combination of PUCCH starting symbols and durations are chosen in the </w:t>
      </w:r>
      <w:r w:rsidRPr="004F2E6E">
        <w:rPr>
          <w:rFonts w:eastAsia="Times New Roman"/>
          <w:i/>
        </w:rPr>
        <w:t>pucch-ResourceCommon</w:t>
      </w:r>
      <w:r>
        <w:rPr>
          <w:rFonts w:eastAsia="Times New Roman"/>
          <w:i/>
        </w:rPr>
        <w:t xml:space="preserve"> </w:t>
      </w:r>
      <w:r>
        <w:rPr>
          <w:rFonts w:eastAsia="Times New Roman"/>
        </w:rPr>
        <w:t xml:space="preserve">table such that the configured PUCCH is always aligned with slot boundary. In order to take into consideration the channel access and channel occupancy time (COT) sharing aspects for unlicensed operation, more flexibility in starting symbol configuration within a slot may be beneficial, which may not necessarily maintain the slot boundary alignment as </w:t>
      </w:r>
      <w:r w:rsidR="001C2865">
        <w:rPr>
          <w:rFonts w:eastAsia="Times New Roman"/>
        </w:rPr>
        <w:t>is designed for</w:t>
      </w:r>
      <w:r>
        <w:rPr>
          <w:rFonts w:eastAsia="Times New Roman"/>
        </w:rPr>
        <w:t xml:space="preserve"> Rel-15</w:t>
      </w:r>
      <w:r w:rsidR="001C2865">
        <w:rPr>
          <w:rFonts w:eastAsia="Times New Roman"/>
        </w:rPr>
        <w:t>.</w:t>
      </w:r>
    </w:p>
    <w:p w14:paraId="1B5C2892" w14:textId="4AA018E3" w:rsidR="001F3150" w:rsidRPr="004F2E6E" w:rsidRDefault="001F3150" w:rsidP="001F3150">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6</w:t>
      </w:r>
    </w:p>
    <w:p w14:paraId="4C5DC687" w14:textId="06F9D325" w:rsidR="001F3150" w:rsidRPr="004F2E6E" w:rsidRDefault="001F3150" w:rsidP="001F3150">
      <w:pPr>
        <w:spacing w:before="240" w:after="240"/>
        <w:rPr>
          <w:rFonts w:ascii="Times New Roman" w:hAnsi="Times New Roman"/>
          <w:lang w:val="en-US"/>
        </w:rPr>
      </w:pPr>
      <w:r w:rsidRPr="004F2E6E">
        <w:rPr>
          <w:rFonts w:ascii="Times New Roman" w:hAnsi="Times New Roman"/>
          <w:b/>
          <w:i/>
          <w:szCs w:val="20"/>
          <w:lang w:val="en-US"/>
        </w:rPr>
        <w:t xml:space="preserve">To meet OCB requirements for NR-unlicensed operation, enhance PUCCH resource sets before dedicated PUCCH resource configuration (i.e. during initial access) to support interlace based transmission using enhanced PUCCH formats </w:t>
      </w:r>
      <w:r w:rsidR="001362D6">
        <w:rPr>
          <w:rFonts w:ascii="Times New Roman" w:hAnsi="Times New Roman"/>
          <w:b/>
          <w:i/>
          <w:szCs w:val="20"/>
          <w:lang w:val="en-US"/>
        </w:rPr>
        <w:t>0</w:t>
      </w:r>
      <w:r w:rsidRPr="004F2E6E">
        <w:rPr>
          <w:rFonts w:ascii="Times New Roman" w:hAnsi="Times New Roman"/>
          <w:b/>
          <w:i/>
          <w:szCs w:val="20"/>
          <w:lang w:val="en-US"/>
        </w:rPr>
        <w:t xml:space="preserve"> and </w:t>
      </w:r>
      <w:r w:rsidR="001362D6">
        <w:rPr>
          <w:rFonts w:ascii="Times New Roman" w:hAnsi="Times New Roman"/>
          <w:b/>
          <w:i/>
          <w:szCs w:val="20"/>
          <w:lang w:val="en-US"/>
        </w:rPr>
        <w:t>1</w:t>
      </w:r>
      <w:r w:rsidRPr="004F2E6E">
        <w:rPr>
          <w:rFonts w:ascii="Times New Roman" w:hAnsi="Times New Roman"/>
          <w:b/>
          <w:i/>
          <w:szCs w:val="20"/>
          <w:lang w:val="en-US"/>
        </w:rPr>
        <w:t>.</w:t>
      </w:r>
    </w:p>
    <w:p w14:paraId="2DB4ADB4" w14:textId="1D7D60CA" w:rsidR="00E530B4" w:rsidRPr="00E9779F" w:rsidRDefault="00FA2FEB" w:rsidP="002C6EA9">
      <w:pPr>
        <w:pStyle w:val="Heading2"/>
        <w:rPr>
          <w:rFonts w:ascii="Arial" w:hAnsi="Arial"/>
          <w:lang w:val="en-US"/>
        </w:rPr>
      </w:pPr>
      <w:r w:rsidRPr="00E9779F">
        <w:rPr>
          <w:rFonts w:ascii="Arial" w:hAnsi="Arial"/>
          <w:lang w:val="en-US"/>
        </w:rPr>
        <w:t>Enhancements of NR-</w:t>
      </w:r>
      <w:r w:rsidR="00335286" w:rsidRPr="00E9779F">
        <w:rPr>
          <w:rFonts w:ascii="Arial" w:hAnsi="Arial"/>
          <w:lang w:val="en-US"/>
        </w:rPr>
        <w:t>PUSCH for</w:t>
      </w:r>
      <w:r w:rsidRPr="00E9779F">
        <w:rPr>
          <w:rFonts w:ascii="Arial" w:hAnsi="Arial"/>
          <w:lang w:val="en-US"/>
        </w:rPr>
        <w:t xml:space="preserve"> unlicensed operation</w:t>
      </w:r>
    </w:p>
    <w:p w14:paraId="075013D0" w14:textId="7DBB1A5D" w:rsidR="00560E35" w:rsidRPr="002530EF" w:rsidRDefault="00560E35" w:rsidP="00560E35">
      <w:pPr>
        <w:rPr>
          <w:rFonts w:ascii="Times New Roman" w:hAnsi="Times New Roman"/>
          <w:lang w:val="en-US"/>
        </w:rPr>
      </w:pPr>
      <w:r w:rsidRPr="002530EF">
        <w:rPr>
          <w:rFonts w:ascii="Times New Roman" w:hAnsi="Times New Roman"/>
          <w:lang w:val="en-US"/>
        </w:rPr>
        <w:t>Regarding the time domain resource allocation flexibility for scheduled PUSCH, the following conclusion was made in the last RAN1 meeting [8]:</w:t>
      </w:r>
    </w:p>
    <w:p w14:paraId="2614B854" w14:textId="77777777" w:rsidR="00560E35" w:rsidRPr="00566C80" w:rsidRDefault="00560E35" w:rsidP="00560E35">
      <w:pPr>
        <w:rPr>
          <w:rFonts w:ascii="Times New Roman" w:hAnsi="Times New Roman"/>
          <w:i/>
          <w:u w:val="single"/>
        </w:rPr>
      </w:pPr>
      <w:r w:rsidRPr="00566C80">
        <w:rPr>
          <w:rFonts w:ascii="Times New Roman" w:hAnsi="Times New Roman"/>
          <w:i/>
          <w:highlight w:val="cyan"/>
          <w:u w:val="single"/>
        </w:rPr>
        <w:t>Conclusion:</w:t>
      </w:r>
    </w:p>
    <w:p w14:paraId="03F036FA" w14:textId="77777777" w:rsidR="00560E35" w:rsidRPr="00566C80" w:rsidRDefault="00560E35" w:rsidP="00560E35">
      <w:pPr>
        <w:rPr>
          <w:rFonts w:ascii="Times New Roman" w:hAnsi="Times New Roman"/>
          <w:i/>
          <w:lang w:eastAsia="x-none"/>
        </w:rPr>
      </w:pPr>
      <w:r w:rsidRPr="00566C80">
        <w:rPr>
          <w:rFonts w:ascii="Times New Roman" w:hAnsi="Times New Roman"/>
          <w:i/>
          <w:lang w:eastAsia="x-none"/>
        </w:rPr>
        <w:t>For multi-TTI scheduling and for single TTI scheduling for PUSCH, the UE shall only attempt transmitting a PUSCH at the single starting position indicated in the UL grant in PDCCH for this PUSCH.</w:t>
      </w:r>
    </w:p>
    <w:p w14:paraId="5639ED43" w14:textId="3179BABC" w:rsidR="00560E35" w:rsidRPr="00560E35" w:rsidRDefault="00560E35" w:rsidP="00560E35">
      <w:pPr>
        <w:pStyle w:val="ListParagraph"/>
        <w:numPr>
          <w:ilvl w:val="0"/>
          <w:numId w:val="36"/>
        </w:numPr>
        <w:spacing w:before="240" w:after="240"/>
        <w:rPr>
          <w:szCs w:val="20"/>
          <w:lang w:val="en-US"/>
        </w:rPr>
      </w:pPr>
      <w:r w:rsidRPr="00566C80">
        <w:rPr>
          <w:i/>
          <w:lang w:eastAsia="x-none"/>
        </w:rPr>
        <w:t>FFS: for msg3</w:t>
      </w:r>
    </w:p>
    <w:p w14:paraId="5DA7B17A" w14:textId="7106657A" w:rsidR="00BA29D0" w:rsidRPr="004F2E6E" w:rsidRDefault="001101DC" w:rsidP="001F3150">
      <w:pPr>
        <w:spacing w:before="240" w:after="240"/>
        <w:rPr>
          <w:rFonts w:ascii="Times New Roman" w:hAnsi="Times New Roman"/>
          <w:szCs w:val="20"/>
          <w:lang w:val="en-US"/>
        </w:rPr>
      </w:pPr>
      <w:r w:rsidRPr="004F2E6E">
        <w:rPr>
          <w:rFonts w:ascii="Times New Roman" w:hAnsi="Times New Roman"/>
          <w:szCs w:val="20"/>
          <w:lang w:val="en-US"/>
        </w:rPr>
        <w:t>NR supports two different mapping types for PUSCH</w:t>
      </w:r>
      <w:r w:rsidR="00BF6E24">
        <w:rPr>
          <w:rFonts w:ascii="Times New Roman" w:hAnsi="Times New Roman"/>
          <w:szCs w:val="20"/>
          <w:lang w:val="en-US"/>
        </w:rPr>
        <w:t xml:space="preserve"> in </w:t>
      </w:r>
      <w:r w:rsidR="00AC146C">
        <w:rPr>
          <w:rFonts w:ascii="Times New Roman" w:hAnsi="Times New Roman"/>
          <w:szCs w:val="20"/>
          <w:lang w:val="en-US"/>
        </w:rPr>
        <w:t xml:space="preserve">time </w:t>
      </w:r>
      <w:r w:rsidR="00BF6E24">
        <w:rPr>
          <w:rFonts w:ascii="Times New Roman" w:hAnsi="Times New Roman"/>
          <w:szCs w:val="20"/>
          <w:lang w:val="en-US"/>
        </w:rPr>
        <w:t>domain</w:t>
      </w:r>
      <w:r w:rsidRPr="004F2E6E">
        <w:rPr>
          <w:rFonts w:ascii="Times New Roman" w:hAnsi="Times New Roman"/>
          <w:szCs w:val="20"/>
          <w:lang w:val="en-US"/>
        </w:rPr>
        <w:t xml:space="preserve">, viz. type-A and type-B. </w:t>
      </w:r>
      <w:r w:rsidR="00086854" w:rsidRPr="004F2E6E">
        <w:rPr>
          <w:rFonts w:ascii="Times New Roman" w:hAnsi="Times New Roman"/>
          <w:szCs w:val="20"/>
          <w:lang w:val="en-US"/>
        </w:rPr>
        <w:t xml:space="preserve">Depending on the mapping type, </w:t>
      </w:r>
      <w:r w:rsidR="00A541CD" w:rsidRPr="004F2E6E">
        <w:rPr>
          <w:rFonts w:ascii="Times New Roman" w:hAnsi="Times New Roman"/>
          <w:szCs w:val="20"/>
          <w:lang w:val="en-US"/>
        </w:rPr>
        <w:t>the starting symbol location/duration of PUSCH can be very flexible in NR</w:t>
      </w:r>
      <w:r w:rsidR="00CF4227" w:rsidRPr="004F2E6E">
        <w:rPr>
          <w:rFonts w:ascii="Times New Roman" w:hAnsi="Times New Roman"/>
          <w:szCs w:val="20"/>
          <w:lang w:val="en-US"/>
        </w:rPr>
        <w:t xml:space="preserve">. A PUSCH </w:t>
      </w:r>
      <w:r w:rsidR="00A541CD" w:rsidRPr="004F2E6E">
        <w:rPr>
          <w:rFonts w:ascii="Times New Roman" w:hAnsi="Times New Roman"/>
          <w:szCs w:val="20"/>
          <w:lang w:val="en-US"/>
        </w:rPr>
        <w:t>can start anywhere from OS#0 to OS#13</w:t>
      </w:r>
      <w:r w:rsidR="009734FA" w:rsidRPr="004F2E6E">
        <w:rPr>
          <w:rFonts w:ascii="Times New Roman" w:hAnsi="Times New Roman"/>
          <w:szCs w:val="20"/>
          <w:lang w:val="en-US"/>
        </w:rPr>
        <w:t xml:space="preserve"> in a </w:t>
      </w:r>
      <w:r w:rsidR="00A541CD" w:rsidRPr="004F2E6E">
        <w:rPr>
          <w:rFonts w:ascii="Times New Roman" w:hAnsi="Times New Roman"/>
          <w:szCs w:val="20"/>
          <w:lang w:val="en-US"/>
        </w:rPr>
        <w:t xml:space="preserve">slot and can have a dynamic </w:t>
      </w:r>
      <w:r w:rsidR="009734FA" w:rsidRPr="004F2E6E">
        <w:rPr>
          <w:rFonts w:ascii="Times New Roman" w:hAnsi="Times New Roman"/>
          <w:szCs w:val="20"/>
          <w:lang w:val="en-US"/>
        </w:rPr>
        <w:t>duration</w:t>
      </w:r>
      <w:r w:rsidR="00A541CD" w:rsidRPr="004F2E6E">
        <w:rPr>
          <w:rFonts w:ascii="Times New Roman" w:hAnsi="Times New Roman"/>
          <w:szCs w:val="20"/>
          <w:lang w:val="en-US"/>
        </w:rPr>
        <w:t xml:space="preserve"> of 1~14 symb</w:t>
      </w:r>
      <w:r w:rsidR="006C6DC6" w:rsidRPr="004F2E6E">
        <w:rPr>
          <w:rFonts w:ascii="Times New Roman" w:hAnsi="Times New Roman"/>
          <w:szCs w:val="20"/>
          <w:lang w:val="en-US"/>
        </w:rPr>
        <w:t xml:space="preserve">ols. </w:t>
      </w:r>
      <w:r w:rsidR="00E503DB">
        <w:rPr>
          <w:rFonts w:ascii="Times New Roman" w:hAnsi="Times New Roman"/>
          <w:szCs w:val="20"/>
          <w:lang w:val="en-US"/>
        </w:rPr>
        <w:t>In TR38.889 [6</w:t>
      </w:r>
      <w:r w:rsidR="00BA29D0" w:rsidRPr="004F2E6E">
        <w:rPr>
          <w:rFonts w:ascii="Times New Roman" w:hAnsi="Times New Roman"/>
          <w:szCs w:val="20"/>
          <w:lang w:val="en-US"/>
        </w:rPr>
        <w:t>], the following options were identified as potential candidates at least for the first PUSCH(s) transmitted in the UL transmission burst:</w:t>
      </w:r>
    </w:p>
    <w:p w14:paraId="00871F91" w14:textId="58D40E86" w:rsidR="00BA29D0" w:rsidRPr="004F2E6E" w:rsidRDefault="00BA29D0" w:rsidP="005C7AC0">
      <w:pPr>
        <w:pStyle w:val="B1"/>
        <w:numPr>
          <w:ilvl w:val="0"/>
          <w:numId w:val="19"/>
        </w:numPr>
        <w:overflowPunct/>
        <w:autoSpaceDE/>
        <w:autoSpaceDN/>
        <w:adjustRightInd/>
        <w:spacing w:before="240" w:after="240"/>
        <w:textAlignment w:val="auto"/>
        <w:rPr>
          <w:lang w:val="en-US"/>
        </w:rPr>
      </w:pPr>
      <w:r w:rsidRPr="004F2E6E">
        <w:t>Option 1: PUSCH(s) as in Rel-15 NR</w:t>
      </w:r>
    </w:p>
    <w:p w14:paraId="6AF7B0F9" w14:textId="73E950F8" w:rsidR="00BA29D0" w:rsidRPr="004F2E6E" w:rsidRDefault="00BA29D0" w:rsidP="005C7AC0">
      <w:pPr>
        <w:pStyle w:val="B1"/>
        <w:numPr>
          <w:ilvl w:val="0"/>
          <w:numId w:val="19"/>
        </w:numPr>
        <w:overflowPunct/>
        <w:autoSpaceDE/>
        <w:autoSpaceDN/>
        <w:adjustRightInd/>
        <w:spacing w:before="240" w:after="240"/>
        <w:textAlignment w:val="auto"/>
        <w:rPr>
          <w:lang w:val="en-US"/>
        </w:rPr>
      </w:pPr>
      <w:r w:rsidRPr="004F2E6E">
        <w:t>Option 2: Multiple starting positions in one or multiple slot(s) are allowed for PUSCH(s) scheduled by a single UL grant (i.e., not a configured grant) and one of the multiple PUSCH starting positions can be decided depending on LBT outcome.</w:t>
      </w:r>
    </w:p>
    <w:p w14:paraId="45427602" w14:textId="3003910E" w:rsidR="00560E35" w:rsidRDefault="00560E35" w:rsidP="009D2528">
      <w:pPr>
        <w:spacing w:before="240" w:after="240"/>
        <w:rPr>
          <w:rFonts w:ascii="Times New Roman" w:hAnsi="Times New Roman"/>
          <w:szCs w:val="20"/>
          <w:lang w:val="en-US"/>
        </w:rPr>
      </w:pPr>
      <w:r>
        <w:rPr>
          <w:rFonts w:ascii="Times New Roman" w:hAnsi="Times New Roman"/>
          <w:szCs w:val="20"/>
          <w:lang w:val="en-US"/>
        </w:rPr>
        <w:t>As per the aforementioned conclusion made in last RAN1 meeting</w:t>
      </w:r>
      <w:r w:rsidR="002530EF">
        <w:rPr>
          <w:rFonts w:ascii="Times New Roman" w:hAnsi="Times New Roman"/>
          <w:szCs w:val="20"/>
          <w:lang w:val="en-US"/>
        </w:rPr>
        <w:t xml:space="preserve"> [8]</w:t>
      </w:r>
      <w:r>
        <w:rPr>
          <w:rFonts w:ascii="Times New Roman" w:hAnsi="Times New Roman"/>
          <w:szCs w:val="20"/>
          <w:lang w:val="en-US"/>
        </w:rPr>
        <w:t>, all scheduled PUSCH transmissions except Msg3 (for both single TTI and multi-TTI scheduling) is supported using Option 1, while for Msg3 it is yet to be decided whether Option 1 or Option 2 will be supported.</w:t>
      </w:r>
    </w:p>
    <w:p w14:paraId="2ED73E82" w14:textId="60BBDDB6" w:rsidR="00CB1E08" w:rsidRPr="004F2E6E" w:rsidRDefault="00560E35" w:rsidP="009D2528">
      <w:pPr>
        <w:spacing w:before="240" w:after="240"/>
        <w:rPr>
          <w:rFonts w:ascii="Times New Roman" w:hAnsi="Times New Roman"/>
          <w:szCs w:val="20"/>
          <w:lang w:val="en-US"/>
        </w:rPr>
      </w:pPr>
      <w:r>
        <w:rPr>
          <w:rFonts w:ascii="Times New Roman" w:hAnsi="Times New Roman"/>
          <w:szCs w:val="20"/>
          <w:lang w:val="en-US"/>
        </w:rPr>
        <w:t xml:space="preserve">From our perspective, all </w:t>
      </w:r>
      <w:r w:rsidR="002530EF">
        <w:rPr>
          <w:rFonts w:ascii="Times New Roman" w:hAnsi="Times New Roman"/>
          <w:szCs w:val="20"/>
          <w:lang w:val="en-US"/>
        </w:rPr>
        <w:t xml:space="preserve">scheduled </w:t>
      </w:r>
      <w:r w:rsidR="006C6DC6" w:rsidRPr="004F2E6E">
        <w:rPr>
          <w:rFonts w:ascii="Times New Roman" w:hAnsi="Times New Roman"/>
          <w:szCs w:val="20"/>
          <w:lang w:val="en-US"/>
        </w:rPr>
        <w:t xml:space="preserve">PUSCH </w:t>
      </w:r>
      <w:r w:rsidR="00BA29D0" w:rsidRPr="004F2E6E">
        <w:rPr>
          <w:rFonts w:ascii="Times New Roman" w:hAnsi="Times New Roman"/>
          <w:szCs w:val="20"/>
          <w:lang w:val="en-US"/>
        </w:rPr>
        <w:t>transmission</w:t>
      </w:r>
      <w:r>
        <w:rPr>
          <w:rFonts w:ascii="Times New Roman" w:hAnsi="Times New Roman"/>
          <w:szCs w:val="20"/>
          <w:lang w:val="en-US"/>
        </w:rPr>
        <w:t>s (including Msg3)</w:t>
      </w:r>
      <w:r w:rsidR="00BA29D0" w:rsidRPr="004F2E6E">
        <w:rPr>
          <w:rFonts w:ascii="Times New Roman" w:hAnsi="Times New Roman"/>
          <w:szCs w:val="20"/>
          <w:lang w:val="en-US"/>
        </w:rPr>
        <w:t xml:space="preserve"> within </w:t>
      </w:r>
      <w:r>
        <w:rPr>
          <w:rFonts w:ascii="Times New Roman" w:hAnsi="Times New Roman"/>
          <w:szCs w:val="20"/>
          <w:lang w:val="en-US"/>
        </w:rPr>
        <w:t>a</w:t>
      </w:r>
      <w:r w:rsidRPr="004F2E6E">
        <w:rPr>
          <w:rFonts w:ascii="Times New Roman" w:hAnsi="Times New Roman"/>
          <w:szCs w:val="20"/>
          <w:lang w:val="en-US"/>
        </w:rPr>
        <w:t xml:space="preserve"> </w:t>
      </w:r>
      <w:r w:rsidR="00BA29D0" w:rsidRPr="004F2E6E">
        <w:rPr>
          <w:rFonts w:ascii="Times New Roman" w:hAnsi="Times New Roman"/>
          <w:szCs w:val="20"/>
          <w:lang w:val="en-US"/>
        </w:rPr>
        <w:t xml:space="preserve">UL transmission burst </w:t>
      </w:r>
      <w:r w:rsidR="006C6DC6" w:rsidRPr="004F2E6E">
        <w:rPr>
          <w:rFonts w:ascii="Times New Roman" w:hAnsi="Times New Roman"/>
          <w:szCs w:val="20"/>
          <w:lang w:val="en-US"/>
        </w:rPr>
        <w:t xml:space="preserve">in </w:t>
      </w:r>
      <w:r w:rsidR="009734FA" w:rsidRPr="004F2E6E">
        <w:rPr>
          <w:rFonts w:ascii="Times New Roman" w:hAnsi="Times New Roman"/>
          <w:szCs w:val="20"/>
          <w:lang w:val="en-US"/>
        </w:rPr>
        <w:t>NR-unlice</w:t>
      </w:r>
      <w:r w:rsidR="006C6DC6" w:rsidRPr="004F2E6E">
        <w:rPr>
          <w:rFonts w:ascii="Times New Roman" w:hAnsi="Times New Roman"/>
          <w:szCs w:val="20"/>
          <w:lang w:val="en-US"/>
        </w:rPr>
        <w:t xml:space="preserve">nsed </w:t>
      </w:r>
      <w:r w:rsidR="00BA29D0" w:rsidRPr="004F2E6E">
        <w:rPr>
          <w:rFonts w:ascii="Times New Roman" w:hAnsi="Times New Roman"/>
          <w:szCs w:val="20"/>
          <w:lang w:val="en-US"/>
        </w:rPr>
        <w:t>should</w:t>
      </w:r>
      <w:r w:rsidR="006C6DC6" w:rsidRPr="004F2E6E">
        <w:rPr>
          <w:rFonts w:ascii="Times New Roman" w:hAnsi="Times New Roman"/>
          <w:szCs w:val="20"/>
          <w:lang w:val="en-US"/>
        </w:rPr>
        <w:t xml:space="preserve"> </w:t>
      </w:r>
      <w:r w:rsidR="00BA29D0" w:rsidRPr="004F2E6E">
        <w:rPr>
          <w:rFonts w:ascii="Times New Roman" w:hAnsi="Times New Roman"/>
          <w:szCs w:val="20"/>
          <w:lang w:val="en-US"/>
        </w:rPr>
        <w:t>consider</w:t>
      </w:r>
      <w:r w:rsidR="006C6DC6" w:rsidRPr="004F2E6E">
        <w:rPr>
          <w:rFonts w:ascii="Times New Roman" w:hAnsi="Times New Roman"/>
          <w:szCs w:val="20"/>
          <w:lang w:val="en-US"/>
        </w:rPr>
        <w:t xml:space="preserve"> </w:t>
      </w:r>
      <w:r w:rsidR="00CF4227" w:rsidRPr="004F2E6E">
        <w:rPr>
          <w:rFonts w:ascii="Times New Roman" w:hAnsi="Times New Roman"/>
          <w:szCs w:val="20"/>
          <w:lang w:val="en-US"/>
        </w:rPr>
        <w:t xml:space="preserve">Rel-15 </w:t>
      </w:r>
      <w:r w:rsidR="006C6DC6" w:rsidRPr="004F2E6E">
        <w:rPr>
          <w:rFonts w:ascii="Times New Roman" w:hAnsi="Times New Roman"/>
          <w:szCs w:val="20"/>
          <w:lang w:val="en-US"/>
        </w:rPr>
        <w:t>NR</w:t>
      </w:r>
      <w:r w:rsidR="00CF4227" w:rsidRPr="004F2E6E">
        <w:rPr>
          <w:rFonts w:ascii="Times New Roman" w:hAnsi="Times New Roman"/>
          <w:szCs w:val="20"/>
          <w:lang w:val="en-US"/>
        </w:rPr>
        <w:t xml:space="preserve"> </w:t>
      </w:r>
      <w:r w:rsidR="006C6DC6" w:rsidRPr="004F2E6E">
        <w:rPr>
          <w:rFonts w:ascii="Times New Roman" w:hAnsi="Times New Roman"/>
          <w:szCs w:val="20"/>
          <w:lang w:val="en-US"/>
        </w:rPr>
        <w:t xml:space="preserve">PUSCH scheduling flexibility </w:t>
      </w:r>
      <w:r w:rsidR="00BA29D0" w:rsidRPr="004F2E6E">
        <w:rPr>
          <w:rFonts w:ascii="Times New Roman" w:hAnsi="Times New Roman"/>
          <w:szCs w:val="20"/>
          <w:lang w:val="en-US"/>
        </w:rPr>
        <w:t xml:space="preserve">as the baseline, since NR-PUSCH provides sufficient scheduling flexibility in terms of possible starting symbol locations within a slot that would be beneficial especially when PUSCH is scheduled within a gNB shared COT (where the gap between an UL burst and the preceding DL transmission is desired to be minimized in order to ensure easier channel access). </w:t>
      </w:r>
      <w:r w:rsidR="00E8301E" w:rsidRPr="004F2E6E">
        <w:rPr>
          <w:rFonts w:ascii="Times New Roman" w:hAnsi="Times New Roman"/>
          <w:szCs w:val="20"/>
          <w:lang w:val="en-US"/>
        </w:rPr>
        <w:t xml:space="preserve">In addition, if CCA fails in a certain point, it is likely that the channel will be busy for comparatively long time duration since the device which acquires the channel will keep it for up to </w:t>
      </w:r>
      <w:r w:rsidR="002530EF">
        <w:rPr>
          <w:rFonts w:ascii="Times New Roman" w:hAnsi="Times New Roman"/>
          <w:szCs w:val="20"/>
          <w:lang w:val="en-US"/>
        </w:rPr>
        <w:t>maximum</w:t>
      </w:r>
      <w:r w:rsidR="002530EF" w:rsidRPr="004F2E6E">
        <w:rPr>
          <w:rFonts w:ascii="Times New Roman" w:hAnsi="Times New Roman"/>
          <w:szCs w:val="20"/>
          <w:lang w:val="en-US"/>
        </w:rPr>
        <w:t xml:space="preserve"> </w:t>
      </w:r>
      <w:r w:rsidR="00E8301E" w:rsidRPr="004F2E6E">
        <w:rPr>
          <w:rFonts w:ascii="Times New Roman" w:hAnsi="Times New Roman"/>
          <w:szCs w:val="20"/>
          <w:lang w:val="en-US"/>
        </w:rPr>
        <w:t>COT length</w:t>
      </w:r>
      <w:r w:rsidR="002530EF">
        <w:rPr>
          <w:rFonts w:ascii="Times New Roman" w:hAnsi="Times New Roman"/>
          <w:szCs w:val="20"/>
          <w:lang w:val="en-US"/>
        </w:rPr>
        <w:t xml:space="preserve"> duration (MCOT)</w:t>
      </w:r>
      <w:r w:rsidR="00E8301E" w:rsidRPr="004F2E6E">
        <w:rPr>
          <w:rFonts w:ascii="Times New Roman" w:hAnsi="Times New Roman"/>
          <w:szCs w:val="20"/>
          <w:lang w:val="en-US"/>
        </w:rPr>
        <w:t xml:space="preserve">. Therefore, the chance that CCA becomes successful in a very short time, e.g., a few OFDM symbol duration, is very low. </w:t>
      </w:r>
      <w:r w:rsidR="00952A17" w:rsidRPr="004F2E6E">
        <w:rPr>
          <w:rFonts w:ascii="Times New Roman" w:hAnsi="Times New Roman"/>
          <w:szCs w:val="20"/>
          <w:lang w:val="en-US"/>
        </w:rPr>
        <w:t>Also, for PUSCH transmission within a gNB sh</w:t>
      </w:r>
      <w:r w:rsidR="007A2F89">
        <w:rPr>
          <w:rFonts w:ascii="Times New Roman" w:hAnsi="Times New Roman"/>
          <w:szCs w:val="20"/>
          <w:lang w:val="en-US"/>
        </w:rPr>
        <w:t>a</w:t>
      </w:r>
      <w:r w:rsidR="00952A17" w:rsidRPr="004F2E6E">
        <w:rPr>
          <w:rFonts w:ascii="Times New Roman" w:hAnsi="Times New Roman"/>
          <w:szCs w:val="20"/>
          <w:lang w:val="en-US"/>
        </w:rPr>
        <w:t xml:space="preserve">red COT, the LBT congestion can be alleviated by </w:t>
      </w:r>
      <w:r w:rsidR="004549DD" w:rsidRPr="004F2E6E">
        <w:rPr>
          <w:rFonts w:ascii="Times New Roman" w:hAnsi="Times New Roman"/>
          <w:szCs w:val="20"/>
          <w:lang w:val="en-US"/>
        </w:rPr>
        <w:t xml:space="preserve">proper </w:t>
      </w:r>
      <w:r w:rsidR="00952A17" w:rsidRPr="004F2E6E">
        <w:rPr>
          <w:rFonts w:ascii="Times New Roman" w:hAnsi="Times New Roman"/>
          <w:szCs w:val="20"/>
          <w:lang w:val="en-US"/>
        </w:rPr>
        <w:t>schedu</w:t>
      </w:r>
      <w:r w:rsidR="004549DD" w:rsidRPr="004F2E6E">
        <w:rPr>
          <w:rFonts w:ascii="Times New Roman" w:hAnsi="Times New Roman"/>
          <w:szCs w:val="20"/>
          <w:lang w:val="en-US"/>
        </w:rPr>
        <w:t xml:space="preserve">ling (so </w:t>
      </w:r>
      <w:r w:rsidR="00EE2B4D" w:rsidRPr="004F2E6E">
        <w:rPr>
          <w:rFonts w:ascii="Times New Roman" w:hAnsi="Times New Roman"/>
          <w:szCs w:val="20"/>
          <w:lang w:val="en-US"/>
        </w:rPr>
        <w:t>as to</w:t>
      </w:r>
      <w:r w:rsidR="004549DD" w:rsidRPr="004F2E6E">
        <w:rPr>
          <w:rFonts w:ascii="Times New Roman" w:hAnsi="Times New Roman"/>
          <w:szCs w:val="20"/>
          <w:lang w:val="en-US"/>
        </w:rPr>
        <w:t xml:space="preserve"> reduce </w:t>
      </w:r>
      <w:r w:rsidR="004549DD" w:rsidRPr="004F2E6E">
        <w:rPr>
          <w:rFonts w:ascii="Times New Roman" w:hAnsi="Times New Roman"/>
          <w:szCs w:val="20"/>
          <w:lang w:val="en-US"/>
        </w:rPr>
        <w:lastRenderedPageBreak/>
        <w:t xml:space="preserve">the gap between preceding DL and UL data burst transmissions) and added PUSCH starting position flexibility won’t be necessary. </w:t>
      </w:r>
    </w:p>
    <w:p w14:paraId="6A6AEFD3" w14:textId="1FD49326" w:rsidR="009D2528" w:rsidRPr="004F2E6E" w:rsidRDefault="009D2528" w:rsidP="009D2528">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7</w:t>
      </w:r>
    </w:p>
    <w:p w14:paraId="1F4AC718" w14:textId="2B239371" w:rsidR="00DF603A" w:rsidRPr="004F2E6E" w:rsidRDefault="00CE2A9B" w:rsidP="00DF603A">
      <w:pPr>
        <w:rPr>
          <w:rFonts w:ascii="Times New Roman" w:hAnsi="Times New Roman"/>
          <w:b/>
          <w:i/>
          <w:lang w:val="en-US"/>
        </w:rPr>
      </w:pPr>
      <w:r w:rsidRPr="004F2E6E">
        <w:rPr>
          <w:rFonts w:ascii="Times New Roman" w:hAnsi="Times New Roman"/>
          <w:b/>
          <w:i/>
          <w:lang w:val="en-US"/>
        </w:rPr>
        <w:t>Support scheduling flexibility of PUSCH as in Rel-15 NR for</w:t>
      </w:r>
      <w:r w:rsidR="002530EF">
        <w:rPr>
          <w:rFonts w:ascii="Times New Roman" w:hAnsi="Times New Roman"/>
          <w:b/>
          <w:i/>
          <w:lang w:val="en-US"/>
        </w:rPr>
        <w:t xml:space="preserve"> all scheduled PUSCH transmissions (including Msg3) for</w:t>
      </w:r>
      <w:r w:rsidRPr="004F2E6E">
        <w:rPr>
          <w:rFonts w:ascii="Times New Roman" w:hAnsi="Times New Roman"/>
          <w:b/>
          <w:i/>
          <w:lang w:val="en-US"/>
        </w:rPr>
        <w:t xml:space="preserve"> NR-unlicensed operation</w:t>
      </w:r>
      <w:r w:rsidR="004549DD" w:rsidRPr="004F2E6E">
        <w:rPr>
          <w:rFonts w:ascii="Times New Roman" w:hAnsi="Times New Roman"/>
          <w:b/>
          <w:i/>
          <w:lang w:val="en-US"/>
        </w:rPr>
        <w:t>, i.e. option 1</w:t>
      </w:r>
      <w:r w:rsidRPr="004F2E6E">
        <w:rPr>
          <w:rFonts w:ascii="Times New Roman" w:hAnsi="Times New Roman"/>
          <w:b/>
          <w:i/>
          <w:lang w:val="en-US"/>
        </w:rPr>
        <w:t>.</w:t>
      </w:r>
      <w:r w:rsidR="00DF603A" w:rsidRPr="004F2E6E">
        <w:rPr>
          <w:rFonts w:ascii="Times New Roman" w:hAnsi="Times New Roman"/>
          <w:b/>
          <w:i/>
          <w:lang w:val="en-US"/>
        </w:rPr>
        <w:t xml:space="preserve"> </w:t>
      </w:r>
    </w:p>
    <w:p w14:paraId="54781C6D" w14:textId="77777777" w:rsidR="00BF6E24" w:rsidRPr="00BF6E24" w:rsidRDefault="00BF6E24" w:rsidP="00DF603A">
      <w:pPr>
        <w:rPr>
          <w:rFonts w:ascii="Times New Roman" w:hAnsi="Times New Roman"/>
          <w:lang w:val="en-US"/>
        </w:rPr>
      </w:pPr>
    </w:p>
    <w:p w14:paraId="17B120C8" w14:textId="04272CEB" w:rsidR="00AC146C" w:rsidRDefault="00AC146C" w:rsidP="00DF603A">
      <w:pPr>
        <w:rPr>
          <w:rFonts w:ascii="Times New Roman" w:hAnsi="Times New Roman"/>
          <w:lang w:val="en-US"/>
        </w:rPr>
      </w:pPr>
      <w:r>
        <w:rPr>
          <w:rFonts w:ascii="Times New Roman" w:hAnsi="Times New Roman"/>
          <w:lang w:val="en-US"/>
        </w:rPr>
        <w:t>Regarding the frequency domain resource allocation for interlace based PUSCH, the following agreements were made in the last RAN1 meeting [8]:</w:t>
      </w:r>
    </w:p>
    <w:p w14:paraId="096E9A1C" w14:textId="77777777" w:rsidR="00AC146C" w:rsidRPr="00566C80" w:rsidRDefault="00AC146C" w:rsidP="00AC146C">
      <w:pPr>
        <w:rPr>
          <w:i/>
          <w:lang w:eastAsia="x-none"/>
        </w:rPr>
      </w:pPr>
      <w:r w:rsidRPr="00566C80">
        <w:rPr>
          <w:i/>
          <w:highlight w:val="green"/>
          <w:lang w:eastAsia="x-none"/>
        </w:rPr>
        <w:t>Agreement:</w:t>
      </w:r>
    </w:p>
    <w:p w14:paraId="731AE7E7" w14:textId="77777777" w:rsidR="00AC146C" w:rsidRPr="00566C80" w:rsidRDefault="00AC146C" w:rsidP="00AC146C">
      <w:pPr>
        <w:pStyle w:val="BodyText"/>
        <w:numPr>
          <w:ilvl w:val="0"/>
          <w:numId w:val="35"/>
        </w:numPr>
        <w:overflowPunct w:val="0"/>
        <w:autoSpaceDE w:val="0"/>
        <w:autoSpaceDN w:val="0"/>
        <w:adjustRightInd w:val="0"/>
        <w:spacing w:line="259" w:lineRule="auto"/>
        <w:textAlignment w:val="baseline"/>
        <w:rPr>
          <w:i/>
        </w:rPr>
      </w:pPr>
      <w:r w:rsidRPr="00566C80">
        <w:rPr>
          <w:i/>
        </w:rPr>
        <w:t>For interlaced PUSCH transmission in a BWP, X bits of the PUSCH frequency domain resource allocation field are used for indicating which combination of M interlaces is allocated to the UE.</w:t>
      </w:r>
    </w:p>
    <w:p w14:paraId="6A3F90E9" w14:textId="77777777" w:rsidR="00AC146C" w:rsidRPr="00566C80" w:rsidRDefault="00AC146C" w:rsidP="00AC146C">
      <w:pPr>
        <w:pStyle w:val="BodyText"/>
        <w:numPr>
          <w:ilvl w:val="0"/>
          <w:numId w:val="35"/>
        </w:numPr>
        <w:overflowPunct w:val="0"/>
        <w:autoSpaceDE w:val="0"/>
        <w:autoSpaceDN w:val="0"/>
        <w:adjustRightInd w:val="0"/>
        <w:spacing w:line="259" w:lineRule="auto"/>
        <w:textAlignment w:val="baseline"/>
        <w:rPr>
          <w:i/>
        </w:rPr>
      </w:pPr>
      <w:r w:rsidRPr="00566C80">
        <w:rPr>
          <w:i/>
        </w:rPr>
        <w:t>This applies to PUSCH of the following types:</w:t>
      </w:r>
    </w:p>
    <w:p w14:paraId="23A72E90" w14:textId="77777777" w:rsidR="00AC146C" w:rsidRPr="00566C80" w:rsidRDefault="00AC146C" w:rsidP="00AC146C">
      <w:pPr>
        <w:pStyle w:val="BodyText"/>
        <w:numPr>
          <w:ilvl w:val="1"/>
          <w:numId w:val="35"/>
        </w:numPr>
        <w:overflowPunct w:val="0"/>
        <w:autoSpaceDE w:val="0"/>
        <w:autoSpaceDN w:val="0"/>
        <w:adjustRightInd w:val="0"/>
        <w:spacing w:line="259" w:lineRule="auto"/>
        <w:textAlignment w:val="baseline"/>
        <w:rPr>
          <w:i/>
        </w:rPr>
      </w:pPr>
      <w:r w:rsidRPr="00566C80">
        <w:rPr>
          <w:i/>
        </w:rPr>
        <w:t>Msg3 PUSCH</w:t>
      </w:r>
    </w:p>
    <w:p w14:paraId="5FB1FDB6" w14:textId="77777777" w:rsidR="00AC146C" w:rsidRPr="00566C80" w:rsidRDefault="00AC146C" w:rsidP="00AC146C">
      <w:pPr>
        <w:pStyle w:val="BodyText"/>
        <w:numPr>
          <w:ilvl w:val="1"/>
          <w:numId w:val="35"/>
        </w:numPr>
        <w:overflowPunct w:val="0"/>
        <w:autoSpaceDE w:val="0"/>
        <w:autoSpaceDN w:val="0"/>
        <w:adjustRightInd w:val="0"/>
        <w:spacing w:line="259" w:lineRule="auto"/>
        <w:textAlignment w:val="baseline"/>
        <w:rPr>
          <w:i/>
        </w:rPr>
      </w:pPr>
      <w:r w:rsidRPr="00566C80">
        <w:rPr>
          <w:i/>
        </w:rPr>
        <w:t>PUSCH Scheduled by fallback and non-fallback DCI</w:t>
      </w:r>
    </w:p>
    <w:p w14:paraId="4A5F202F" w14:textId="77777777" w:rsidR="00AC146C" w:rsidRPr="00566C80" w:rsidRDefault="00AC146C" w:rsidP="00AC146C">
      <w:pPr>
        <w:pStyle w:val="BodyText"/>
        <w:numPr>
          <w:ilvl w:val="1"/>
          <w:numId w:val="35"/>
        </w:numPr>
        <w:overflowPunct w:val="0"/>
        <w:autoSpaceDE w:val="0"/>
        <w:autoSpaceDN w:val="0"/>
        <w:adjustRightInd w:val="0"/>
        <w:spacing w:line="259" w:lineRule="auto"/>
        <w:textAlignment w:val="baseline"/>
        <w:rPr>
          <w:i/>
        </w:rPr>
      </w:pPr>
      <w:r w:rsidRPr="00566C80">
        <w:rPr>
          <w:i/>
        </w:rPr>
        <w:t>Type 1 and Type 2 Configured Grant PUSCH</w:t>
      </w:r>
    </w:p>
    <w:p w14:paraId="3E628896" w14:textId="77777777" w:rsidR="00AC146C" w:rsidRPr="00566C80" w:rsidRDefault="00AC146C" w:rsidP="00AC146C">
      <w:pPr>
        <w:pStyle w:val="BodyText"/>
        <w:numPr>
          <w:ilvl w:val="0"/>
          <w:numId w:val="35"/>
        </w:numPr>
        <w:overflowPunct w:val="0"/>
        <w:autoSpaceDE w:val="0"/>
        <w:autoSpaceDN w:val="0"/>
        <w:adjustRightInd w:val="0"/>
        <w:spacing w:line="259" w:lineRule="auto"/>
        <w:textAlignment w:val="baseline"/>
        <w:rPr>
          <w:i/>
        </w:rPr>
      </w:pPr>
      <w:r w:rsidRPr="00566C80">
        <w:rPr>
          <w:i/>
        </w:rPr>
        <w:t>For 30 kHz SCS</w:t>
      </w:r>
    </w:p>
    <w:p w14:paraId="651EB057" w14:textId="77777777" w:rsidR="00AC146C" w:rsidRPr="00566C80" w:rsidRDefault="00AC146C" w:rsidP="00AC146C">
      <w:pPr>
        <w:pStyle w:val="BodyText"/>
        <w:numPr>
          <w:ilvl w:val="1"/>
          <w:numId w:val="35"/>
        </w:numPr>
        <w:overflowPunct w:val="0"/>
        <w:autoSpaceDE w:val="0"/>
        <w:autoSpaceDN w:val="0"/>
        <w:adjustRightInd w:val="0"/>
        <w:spacing w:line="259" w:lineRule="auto"/>
        <w:textAlignment w:val="baseline"/>
        <w:rPr>
          <w:i/>
        </w:rPr>
      </w:pPr>
      <w:r w:rsidRPr="00566C80">
        <w:rPr>
          <w:i/>
        </w:rPr>
        <w:t>Support X = 5 (5-bit bitmap to indicate all possible interlace combinations)</w:t>
      </w:r>
    </w:p>
    <w:p w14:paraId="655FEF3E" w14:textId="77777777" w:rsidR="00AC146C" w:rsidRPr="00566C80" w:rsidRDefault="00AC146C" w:rsidP="00AC146C">
      <w:pPr>
        <w:pStyle w:val="BodyText"/>
        <w:numPr>
          <w:ilvl w:val="0"/>
          <w:numId w:val="35"/>
        </w:numPr>
        <w:overflowPunct w:val="0"/>
        <w:autoSpaceDE w:val="0"/>
        <w:autoSpaceDN w:val="0"/>
        <w:adjustRightInd w:val="0"/>
        <w:spacing w:line="259" w:lineRule="auto"/>
        <w:textAlignment w:val="baseline"/>
        <w:rPr>
          <w:i/>
        </w:rPr>
      </w:pPr>
      <w:r w:rsidRPr="00566C80">
        <w:rPr>
          <w:i/>
        </w:rPr>
        <w:t>For 15 kHz SCS</w:t>
      </w:r>
    </w:p>
    <w:p w14:paraId="2C69FE1C" w14:textId="77777777" w:rsidR="00AC146C" w:rsidRPr="00566C80" w:rsidRDefault="00AC146C" w:rsidP="00AC146C">
      <w:pPr>
        <w:pStyle w:val="BodyText"/>
        <w:numPr>
          <w:ilvl w:val="1"/>
          <w:numId w:val="35"/>
        </w:numPr>
        <w:overflowPunct w:val="0"/>
        <w:autoSpaceDE w:val="0"/>
        <w:autoSpaceDN w:val="0"/>
        <w:adjustRightInd w:val="0"/>
        <w:spacing w:line="259" w:lineRule="auto"/>
        <w:textAlignment w:val="baseline"/>
        <w:rPr>
          <w:i/>
        </w:rPr>
      </w:pPr>
      <w:r w:rsidRPr="00566C80">
        <w:rPr>
          <w:i/>
        </w:rPr>
        <w:t>Down-select between the following two alternatives:</w:t>
      </w:r>
    </w:p>
    <w:p w14:paraId="794630D1" w14:textId="77777777" w:rsidR="00AC146C" w:rsidRPr="00566C80" w:rsidRDefault="00AC146C" w:rsidP="00AC146C">
      <w:pPr>
        <w:pStyle w:val="BodyText"/>
        <w:numPr>
          <w:ilvl w:val="1"/>
          <w:numId w:val="35"/>
        </w:numPr>
        <w:overflowPunct w:val="0"/>
        <w:autoSpaceDE w:val="0"/>
        <w:autoSpaceDN w:val="0"/>
        <w:adjustRightInd w:val="0"/>
        <w:spacing w:line="259" w:lineRule="auto"/>
        <w:textAlignment w:val="baseline"/>
        <w:rPr>
          <w:i/>
        </w:rPr>
      </w:pPr>
      <w:r w:rsidRPr="00566C80">
        <w:rPr>
          <w:i/>
        </w:rPr>
        <w:t>Alt-1: Support X = 10 (10-bit bitmap to indicate all possible interlace combinations)</w:t>
      </w:r>
    </w:p>
    <w:p w14:paraId="14CBA80E" w14:textId="77777777" w:rsidR="00AC146C" w:rsidRDefault="00AC146C" w:rsidP="00AC146C">
      <w:pPr>
        <w:pStyle w:val="BodyText"/>
        <w:numPr>
          <w:ilvl w:val="1"/>
          <w:numId w:val="35"/>
        </w:numPr>
        <w:overflowPunct w:val="0"/>
        <w:autoSpaceDE w:val="0"/>
        <w:autoSpaceDN w:val="0"/>
        <w:adjustRightInd w:val="0"/>
        <w:spacing w:line="259" w:lineRule="auto"/>
        <w:textAlignment w:val="baseline"/>
      </w:pPr>
      <w:r w:rsidRPr="00566C80">
        <w:rPr>
          <w:i/>
        </w:rPr>
        <w:t>Alt-2: Support X = 6 bits to indicate start interlace index and number of contiguous interlace indices (RIV) and using remaining up to 9 RIV values to indicate specific pre-defined interlace combinations</w:t>
      </w:r>
    </w:p>
    <w:p w14:paraId="719DB009" w14:textId="5224CA43" w:rsidR="00BF6E24" w:rsidRDefault="00BF6E24" w:rsidP="00DF603A">
      <w:pPr>
        <w:rPr>
          <w:rFonts w:ascii="Times New Roman" w:hAnsi="Times New Roman"/>
          <w:lang w:val="en-US"/>
        </w:rPr>
      </w:pPr>
      <w:r w:rsidRPr="00BF6E24">
        <w:rPr>
          <w:rFonts w:ascii="Times New Roman" w:hAnsi="Times New Roman"/>
          <w:lang w:val="en-US"/>
        </w:rPr>
        <w:t>NR</w:t>
      </w:r>
      <w:r>
        <w:rPr>
          <w:rFonts w:ascii="Times New Roman" w:hAnsi="Times New Roman"/>
          <w:lang w:val="en-US"/>
        </w:rPr>
        <w:t xml:space="preserve"> supports two different </w:t>
      </w:r>
      <w:r w:rsidR="00AC146C">
        <w:rPr>
          <w:rFonts w:ascii="Times New Roman" w:hAnsi="Times New Roman"/>
          <w:lang w:val="en-US"/>
        </w:rPr>
        <w:t xml:space="preserve">frequency </w:t>
      </w:r>
      <w:r>
        <w:rPr>
          <w:rFonts w:ascii="Times New Roman" w:hAnsi="Times New Roman"/>
          <w:lang w:val="en-US"/>
        </w:rPr>
        <w:t xml:space="preserve">domain resource allocation types for PUSCH, viz. </w:t>
      </w:r>
      <w:r w:rsidR="003B6CA7">
        <w:rPr>
          <w:rFonts w:ascii="Times New Roman" w:hAnsi="Times New Roman"/>
          <w:lang w:val="en-US"/>
        </w:rPr>
        <w:t>UL resource allocation type 0 (bitmap based) and UL resource allocation type 1 (RIV based).</w:t>
      </w:r>
      <w:r w:rsidR="00D9607A">
        <w:rPr>
          <w:rFonts w:ascii="Times New Roman" w:hAnsi="Times New Roman"/>
          <w:lang w:val="en-US"/>
        </w:rPr>
        <w:t xml:space="preserve"> In LAA, RIV based time domain resource allocation was used for PUSCH for 20 MHz BW, whereas bitmap based</w:t>
      </w:r>
      <w:r w:rsidR="00654AAF">
        <w:rPr>
          <w:rFonts w:ascii="Times New Roman" w:hAnsi="Times New Roman"/>
          <w:lang w:val="en-US"/>
        </w:rPr>
        <w:t xml:space="preserve"> approach was used for 10 MHz BW</w:t>
      </w:r>
      <w:r w:rsidR="00D9607A">
        <w:rPr>
          <w:rFonts w:ascii="Times New Roman" w:hAnsi="Times New Roman"/>
          <w:lang w:val="en-US"/>
        </w:rPr>
        <w:t xml:space="preserve">. In NR, </w:t>
      </w:r>
      <w:r w:rsidR="00654AAF">
        <w:rPr>
          <w:rFonts w:ascii="Times New Roman" w:hAnsi="Times New Roman"/>
          <w:lang w:val="en-US"/>
        </w:rPr>
        <w:t>even though</w:t>
      </w:r>
      <w:r w:rsidR="00D9607A">
        <w:rPr>
          <w:rFonts w:ascii="Times New Roman" w:hAnsi="Times New Roman"/>
          <w:lang w:val="en-US"/>
        </w:rPr>
        <w:t xml:space="preserve"> the targeted numerologies (BW-SCS combinations) are much more diverse than LAA, </w:t>
      </w:r>
      <w:r w:rsidR="0063078F">
        <w:rPr>
          <w:rFonts w:ascii="Times New Roman" w:hAnsi="Times New Roman"/>
          <w:lang w:val="en-US"/>
        </w:rPr>
        <w:t>the scheduling flexibility obtained from RIV based approach may be sufficient and additional flexibility achievable by bitmap based approach may not be necessary. In addition,</w:t>
      </w:r>
      <w:r w:rsidR="00D9607A">
        <w:rPr>
          <w:rFonts w:ascii="Times New Roman" w:hAnsi="Times New Roman"/>
          <w:lang w:val="en-US"/>
        </w:rPr>
        <w:t xml:space="preserve"> RIV based approach needs less number of bits</w:t>
      </w:r>
      <w:r w:rsidR="002530EF">
        <w:rPr>
          <w:rFonts w:ascii="Times New Roman" w:hAnsi="Times New Roman"/>
          <w:lang w:val="en-US"/>
        </w:rPr>
        <w:t xml:space="preserve"> for 15 KHz SCS</w:t>
      </w:r>
      <w:r w:rsidR="00D9607A">
        <w:rPr>
          <w:rFonts w:ascii="Times New Roman" w:hAnsi="Times New Roman"/>
          <w:lang w:val="en-US"/>
        </w:rPr>
        <w:t xml:space="preserve"> (6 bits) than bitmap based approach (10 bits</w:t>
      </w:r>
      <w:r w:rsidR="002530EF">
        <w:rPr>
          <w:rFonts w:ascii="Times New Roman" w:hAnsi="Times New Roman"/>
          <w:lang w:val="en-US"/>
        </w:rPr>
        <w:t>)</w:t>
      </w:r>
      <w:r w:rsidR="0063078F">
        <w:rPr>
          <w:rFonts w:ascii="Times New Roman" w:hAnsi="Times New Roman"/>
          <w:lang w:val="en-US"/>
        </w:rPr>
        <w:t>. Also, Rel-15 Msg3 PUSCH transmission only supports type 1 (RIV based) PUSCH resource allocation, which implies less specification impact if type 1 resource allocation scheme is adopted for interlace based PUSCH frequency domain resource allocation.</w:t>
      </w:r>
    </w:p>
    <w:p w14:paraId="1EE75BF7" w14:textId="77777777" w:rsidR="00BF6E24" w:rsidRDefault="00BF6E24" w:rsidP="00DF603A">
      <w:pPr>
        <w:rPr>
          <w:rFonts w:ascii="Times New Roman" w:hAnsi="Times New Roman"/>
          <w:b/>
          <w:u w:val="single"/>
          <w:lang w:val="en-US"/>
        </w:rPr>
      </w:pPr>
    </w:p>
    <w:p w14:paraId="644A2D9A" w14:textId="4C517CDB" w:rsidR="009A1014" w:rsidRPr="004F2E6E" w:rsidRDefault="009A1014" w:rsidP="00DF603A">
      <w:pPr>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8</w:t>
      </w:r>
    </w:p>
    <w:p w14:paraId="13C0D2F3" w14:textId="336F7D99" w:rsidR="009A1014" w:rsidRDefault="00C61F2A" w:rsidP="00DF603A">
      <w:pPr>
        <w:rPr>
          <w:rFonts w:ascii="Times New Roman" w:hAnsi="Times New Roman"/>
          <w:b/>
          <w:i/>
          <w:lang w:val="en-US"/>
        </w:rPr>
      </w:pPr>
      <w:r>
        <w:rPr>
          <w:rFonts w:ascii="Times New Roman" w:hAnsi="Times New Roman"/>
          <w:b/>
          <w:i/>
          <w:lang w:val="en-US"/>
        </w:rPr>
        <w:t>For 15 KHz SCS, s</w:t>
      </w:r>
      <w:r w:rsidR="00702946" w:rsidRPr="004F2E6E">
        <w:rPr>
          <w:rFonts w:ascii="Times New Roman" w:hAnsi="Times New Roman"/>
          <w:b/>
          <w:i/>
          <w:lang w:val="en-US"/>
        </w:rPr>
        <w:t>uppo</w:t>
      </w:r>
      <w:r w:rsidR="00AF4097">
        <w:rPr>
          <w:rFonts w:ascii="Times New Roman" w:hAnsi="Times New Roman"/>
          <w:b/>
          <w:i/>
          <w:lang w:val="en-US"/>
        </w:rPr>
        <w:t>rt enhancements to Rel-15 type 1</w:t>
      </w:r>
      <w:r w:rsidR="00702946" w:rsidRPr="004F2E6E">
        <w:rPr>
          <w:rFonts w:ascii="Times New Roman" w:hAnsi="Times New Roman"/>
          <w:b/>
          <w:i/>
          <w:lang w:val="en-US"/>
        </w:rPr>
        <w:t xml:space="preserve"> (</w:t>
      </w:r>
      <w:r w:rsidR="00AF4097">
        <w:rPr>
          <w:rFonts w:ascii="Times New Roman" w:hAnsi="Times New Roman"/>
          <w:b/>
          <w:i/>
          <w:lang w:val="en-US"/>
        </w:rPr>
        <w:t>RIV</w:t>
      </w:r>
      <w:r w:rsidR="00702946" w:rsidRPr="004F2E6E">
        <w:rPr>
          <w:rFonts w:ascii="Times New Roman" w:hAnsi="Times New Roman"/>
          <w:b/>
          <w:i/>
          <w:lang w:val="en-US"/>
        </w:rPr>
        <w:t xml:space="preserve"> based) PUSCH frequency domain resource allocation for </w:t>
      </w:r>
      <w:r w:rsidR="00AF4097">
        <w:rPr>
          <w:rFonts w:ascii="Times New Roman" w:hAnsi="Times New Roman"/>
          <w:b/>
          <w:i/>
          <w:lang w:val="en-US"/>
        </w:rPr>
        <w:t>interlace based PUSCH</w:t>
      </w:r>
      <w:r w:rsidR="00702946" w:rsidRPr="004F2E6E">
        <w:rPr>
          <w:rFonts w:ascii="Times New Roman" w:hAnsi="Times New Roman"/>
          <w:b/>
          <w:i/>
          <w:lang w:val="en-US"/>
        </w:rPr>
        <w:t xml:space="preserve"> in NR-U</w:t>
      </w:r>
      <w:r w:rsidR="00AC146C">
        <w:rPr>
          <w:rFonts w:ascii="Times New Roman" w:hAnsi="Times New Roman"/>
          <w:b/>
          <w:i/>
          <w:lang w:val="en-US"/>
        </w:rPr>
        <w:t>, i.e. Alt-2</w:t>
      </w:r>
      <w:r w:rsidR="00E34914" w:rsidRPr="004F2E6E">
        <w:rPr>
          <w:rFonts w:ascii="Times New Roman" w:hAnsi="Times New Roman"/>
          <w:b/>
          <w:i/>
          <w:lang w:val="en-US"/>
        </w:rPr>
        <w:t>.</w:t>
      </w:r>
    </w:p>
    <w:p w14:paraId="1102DE78" w14:textId="77777777" w:rsidR="007F3DD7" w:rsidRPr="004F2E6E" w:rsidRDefault="007F3DD7" w:rsidP="00DF603A">
      <w:pPr>
        <w:rPr>
          <w:rFonts w:ascii="Times New Roman" w:hAnsi="Times New Roman"/>
          <w:b/>
          <w:i/>
          <w:lang w:val="en-US"/>
        </w:rPr>
      </w:pPr>
    </w:p>
    <w:p w14:paraId="46AC2D14" w14:textId="08DC91BD" w:rsidR="00275724" w:rsidRPr="00E9779F" w:rsidRDefault="00275724" w:rsidP="002630A7">
      <w:pPr>
        <w:pStyle w:val="Heading1"/>
        <w:rPr>
          <w:sz w:val="28"/>
          <w:szCs w:val="28"/>
          <w:lang w:val="en-US"/>
        </w:rPr>
      </w:pPr>
      <w:r w:rsidRPr="00E9779F">
        <w:rPr>
          <w:sz w:val="28"/>
          <w:szCs w:val="28"/>
          <w:lang w:val="en-US"/>
        </w:rPr>
        <w:t>Enhancements of NR SRS to enable unlicensed operation</w:t>
      </w:r>
    </w:p>
    <w:p w14:paraId="7D096D9A" w14:textId="4D4352B3" w:rsidR="00371383" w:rsidRPr="004F2E6E" w:rsidRDefault="00CF4227" w:rsidP="00275724">
      <w:pPr>
        <w:rPr>
          <w:rFonts w:ascii="Times New Roman" w:hAnsi="Times New Roman"/>
          <w:lang w:val="en-US"/>
        </w:rPr>
      </w:pPr>
      <w:r w:rsidRPr="004F2E6E">
        <w:rPr>
          <w:rFonts w:ascii="Times New Roman" w:hAnsi="Times New Roman"/>
          <w:lang w:val="en-US"/>
        </w:rPr>
        <w:t xml:space="preserve">Rel-15 </w:t>
      </w:r>
      <w:r w:rsidR="001030D0" w:rsidRPr="004F2E6E">
        <w:rPr>
          <w:rFonts w:ascii="Times New Roman" w:hAnsi="Times New Roman"/>
          <w:lang w:val="en-US"/>
        </w:rPr>
        <w:t>NR supports bot</w:t>
      </w:r>
      <w:r w:rsidR="00301120" w:rsidRPr="004F2E6E">
        <w:rPr>
          <w:rFonts w:ascii="Times New Roman" w:hAnsi="Times New Roman"/>
          <w:lang w:val="en-US"/>
        </w:rPr>
        <w:t>h</w:t>
      </w:r>
      <w:r w:rsidR="001030D0" w:rsidRPr="004F2E6E">
        <w:rPr>
          <w:rFonts w:ascii="Times New Roman" w:hAnsi="Times New Roman"/>
          <w:lang w:val="en-US"/>
        </w:rPr>
        <w:t xml:space="preserve"> periodic and aperiodic SRS transmissions.</w:t>
      </w:r>
      <w:r w:rsidR="00371383" w:rsidRPr="004F2E6E">
        <w:rPr>
          <w:rFonts w:ascii="Times New Roman" w:hAnsi="Times New Roman"/>
          <w:lang w:val="en-US"/>
        </w:rPr>
        <w:t xml:space="preserve"> However, due to the possibility of LBT contention, periodic transmission is not preferred </w:t>
      </w:r>
      <w:r w:rsidR="00371383" w:rsidRPr="004F2E6E">
        <w:rPr>
          <w:rFonts w:ascii="Times New Roman" w:hAnsi="Times New Roman"/>
          <w:lang w:val="en-US"/>
        </w:rPr>
        <w:lastRenderedPageBreak/>
        <w:t>in unlicensed operation. Similar to eLAA, we propose to support only aperiodic SRS transmission, triggered by DCI in NR-unlicensed operation, to increase the opportunity of SRS transmission.</w:t>
      </w:r>
    </w:p>
    <w:p w14:paraId="0EDBBEFA" w14:textId="0809AEA1" w:rsidR="0003780C" w:rsidRPr="004F2E6E" w:rsidRDefault="00371383" w:rsidP="00275724">
      <w:pPr>
        <w:rPr>
          <w:rFonts w:ascii="Times New Roman" w:hAnsi="Times New Roman"/>
          <w:lang w:val="en-US"/>
        </w:rPr>
      </w:pPr>
      <w:r w:rsidRPr="004F2E6E">
        <w:rPr>
          <w:rFonts w:ascii="Times New Roman" w:hAnsi="Times New Roman"/>
          <w:lang w:val="en-US"/>
        </w:rPr>
        <w:t xml:space="preserve">The baseline of SRS </w:t>
      </w:r>
      <w:r w:rsidR="005820FE" w:rsidRPr="004F2E6E">
        <w:rPr>
          <w:rFonts w:ascii="Times New Roman" w:hAnsi="Times New Roman"/>
          <w:lang w:val="en-US"/>
        </w:rPr>
        <w:t>waveform</w:t>
      </w:r>
      <w:r w:rsidRPr="004F2E6E">
        <w:rPr>
          <w:rFonts w:ascii="Times New Roman" w:hAnsi="Times New Roman"/>
          <w:lang w:val="en-US"/>
        </w:rPr>
        <w:t xml:space="preserve"> </w:t>
      </w:r>
      <w:r w:rsidR="00775D70" w:rsidRPr="004F2E6E">
        <w:rPr>
          <w:rFonts w:ascii="Times New Roman" w:hAnsi="Times New Roman"/>
          <w:lang w:val="en-US"/>
        </w:rPr>
        <w:t xml:space="preserve">for NR-unlicensed operation </w:t>
      </w:r>
      <w:r w:rsidRPr="004F2E6E">
        <w:rPr>
          <w:rFonts w:ascii="Times New Roman" w:hAnsi="Times New Roman"/>
          <w:lang w:val="en-US"/>
        </w:rPr>
        <w:t xml:space="preserve">can be based on </w:t>
      </w:r>
      <w:r w:rsidR="00CF4227" w:rsidRPr="004F2E6E">
        <w:rPr>
          <w:rFonts w:ascii="Times New Roman" w:hAnsi="Times New Roman"/>
          <w:lang w:val="en-US"/>
        </w:rPr>
        <w:t xml:space="preserve">Rel-15 </w:t>
      </w:r>
      <w:r w:rsidRPr="004F2E6E">
        <w:rPr>
          <w:rFonts w:ascii="Times New Roman" w:hAnsi="Times New Roman"/>
          <w:lang w:val="en-US"/>
        </w:rPr>
        <w:t>NR</w:t>
      </w:r>
      <w:r w:rsidR="00CF4227" w:rsidRPr="004F2E6E">
        <w:rPr>
          <w:rFonts w:ascii="Times New Roman" w:hAnsi="Times New Roman"/>
          <w:lang w:val="en-US"/>
        </w:rPr>
        <w:t xml:space="preserve"> </w:t>
      </w:r>
      <w:r w:rsidRPr="004F2E6E">
        <w:rPr>
          <w:rFonts w:ascii="Times New Roman" w:hAnsi="Times New Roman"/>
          <w:lang w:val="en-US"/>
        </w:rPr>
        <w:t xml:space="preserve">SRS, i.e. </w:t>
      </w:r>
      <w:r w:rsidR="005820FE" w:rsidRPr="004F2E6E">
        <w:rPr>
          <w:rFonts w:ascii="Times New Roman" w:hAnsi="Times New Roman"/>
          <w:lang w:val="en-US"/>
        </w:rPr>
        <w:t>comb structure</w:t>
      </w:r>
      <w:r w:rsidR="005A4BF3" w:rsidRPr="004F2E6E">
        <w:rPr>
          <w:rFonts w:ascii="Times New Roman" w:hAnsi="Times New Roman"/>
          <w:lang w:val="en-US"/>
        </w:rPr>
        <w:t xml:space="preserve"> with comb-levels of 2 and 4</w:t>
      </w:r>
      <w:r w:rsidR="00CF4227" w:rsidRPr="004F2E6E">
        <w:rPr>
          <w:rFonts w:ascii="Times New Roman" w:hAnsi="Times New Roman"/>
          <w:lang w:val="en-US"/>
        </w:rPr>
        <w:t>. This is because</w:t>
      </w:r>
      <w:r w:rsidR="00775D70" w:rsidRPr="004F2E6E">
        <w:rPr>
          <w:rFonts w:ascii="Times New Roman" w:hAnsi="Times New Roman"/>
          <w:lang w:val="en-US"/>
        </w:rPr>
        <w:t xml:space="preserve"> r</w:t>
      </w:r>
      <w:r w:rsidR="005A4BF3" w:rsidRPr="004F2E6E">
        <w:rPr>
          <w:rFonts w:ascii="Times New Roman" w:hAnsi="Times New Roman"/>
          <w:lang w:val="en-US"/>
        </w:rPr>
        <w:t xml:space="preserve">egulatory requirements (in terms of OCB and PSD) can be met </w:t>
      </w:r>
      <w:r w:rsidR="00775D70" w:rsidRPr="004F2E6E">
        <w:rPr>
          <w:rFonts w:ascii="Times New Roman" w:hAnsi="Times New Roman"/>
          <w:lang w:val="en-US"/>
        </w:rPr>
        <w:t>by proper configuration of</w:t>
      </w:r>
      <w:r w:rsidR="005A4BF3" w:rsidRPr="004F2E6E">
        <w:rPr>
          <w:rFonts w:ascii="Times New Roman" w:hAnsi="Times New Roman"/>
          <w:lang w:val="en-US"/>
        </w:rPr>
        <w:t xml:space="preserve"> the </w:t>
      </w:r>
      <w:r w:rsidR="00CF4227" w:rsidRPr="004F2E6E">
        <w:rPr>
          <w:rFonts w:ascii="Times New Roman" w:hAnsi="Times New Roman"/>
          <w:lang w:val="en-US"/>
        </w:rPr>
        <w:t>Rel-15 NR SRS</w:t>
      </w:r>
      <w:r w:rsidR="00CF4227" w:rsidRPr="004F2E6E" w:rsidDel="00CF4227">
        <w:rPr>
          <w:rFonts w:ascii="Times New Roman" w:hAnsi="Times New Roman"/>
          <w:lang w:val="en-US"/>
        </w:rPr>
        <w:t xml:space="preserve"> </w:t>
      </w:r>
      <w:r w:rsidR="005A4BF3" w:rsidRPr="004F2E6E">
        <w:rPr>
          <w:rFonts w:ascii="Times New Roman" w:hAnsi="Times New Roman"/>
          <w:lang w:val="en-US"/>
        </w:rPr>
        <w:t xml:space="preserve">waveform. Similar to </w:t>
      </w:r>
      <w:r w:rsidR="00CF4227" w:rsidRPr="004F2E6E">
        <w:rPr>
          <w:rFonts w:ascii="Times New Roman" w:hAnsi="Times New Roman"/>
          <w:lang w:val="en-US"/>
        </w:rPr>
        <w:t xml:space="preserve">Rel-15 </w:t>
      </w:r>
      <w:r w:rsidR="005A4BF3" w:rsidRPr="004F2E6E">
        <w:rPr>
          <w:rFonts w:ascii="Times New Roman" w:hAnsi="Times New Roman"/>
          <w:lang w:val="en-US"/>
        </w:rPr>
        <w:t xml:space="preserve">NR, </w:t>
      </w:r>
      <w:r w:rsidRPr="004F2E6E">
        <w:rPr>
          <w:rFonts w:ascii="Times New Roman" w:hAnsi="Times New Roman"/>
          <w:lang w:val="en-US"/>
        </w:rPr>
        <w:t xml:space="preserve">SRS can be of 1, </w:t>
      </w:r>
      <w:r w:rsidR="005A4BF3" w:rsidRPr="004F2E6E">
        <w:rPr>
          <w:rFonts w:ascii="Times New Roman" w:hAnsi="Times New Roman"/>
          <w:lang w:val="en-US"/>
        </w:rPr>
        <w:t xml:space="preserve">2 or 4 symbol duration in time, while </w:t>
      </w:r>
      <w:r w:rsidR="005933CB">
        <w:rPr>
          <w:rFonts w:ascii="Times New Roman" w:hAnsi="Times New Roman"/>
          <w:lang w:val="en-US"/>
        </w:rPr>
        <w:t>t</w:t>
      </w:r>
      <w:r w:rsidRPr="004F2E6E">
        <w:rPr>
          <w:rFonts w:ascii="Times New Roman" w:hAnsi="Times New Roman"/>
          <w:lang w:val="en-US"/>
        </w:rPr>
        <w:t xml:space="preserve">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sidRPr="004F2E6E">
        <w:rPr>
          <w:rFonts w:ascii="Times New Roman" w:hAnsi="Times New Roman"/>
          <w:lang w:val="en-US"/>
        </w:rPr>
        <w:t xml:space="preserve">symbol. To reduce the blind decoding burden at </w:t>
      </w:r>
      <w:r w:rsidR="003A7FDC" w:rsidRPr="004F2E6E">
        <w:rPr>
          <w:rFonts w:ascii="Times New Roman" w:hAnsi="Times New Roman"/>
          <w:lang w:val="en-US"/>
        </w:rPr>
        <w:t>gNB side</w:t>
      </w:r>
      <w:r w:rsidR="0003780C" w:rsidRPr="004F2E6E">
        <w:rPr>
          <w:rFonts w:ascii="Times New Roman" w:hAnsi="Times New Roman"/>
          <w:lang w:val="en-US"/>
        </w:rPr>
        <w:t>, gNB can configure UE with maximum 2</w:t>
      </w:r>
      <w:r w:rsidR="008650B5" w:rsidRPr="004F2E6E">
        <w:rPr>
          <w:rFonts w:ascii="Times New Roman" w:hAnsi="Times New Roman"/>
          <w:lang w:val="en-US"/>
        </w:rPr>
        <w:t>~3</w:t>
      </w:r>
      <w:r w:rsidR="0003780C" w:rsidRPr="004F2E6E">
        <w:rPr>
          <w:rFonts w:ascii="Times New Roman" w:hAnsi="Times New Roman"/>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sidRPr="004F2E6E">
        <w:rPr>
          <w:rFonts w:ascii="Times New Roman" w:hAnsi="Times New Roman"/>
          <w:lang w:val="en-US"/>
        </w:rPr>
        <w:t xml:space="preserve">it was configured for aperiodic SRS transmission, </w:t>
      </w:r>
      <w:r w:rsidR="0003780C" w:rsidRPr="004F2E6E">
        <w:rPr>
          <w:rFonts w:ascii="Times New Roman" w:hAnsi="Times New Roman"/>
          <w:lang w:val="en-US"/>
        </w:rPr>
        <w:t>triggered by DCI.</w:t>
      </w:r>
    </w:p>
    <w:p w14:paraId="0A90C907" w14:textId="44E6E6FC" w:rsidR="008D7ECE" w:rsidRPr="004F2E6E" w:rsidRDefault="00026E1C" w:rsidP="00275724">
      <w:pPr>
        <w:rPr>
          <w:rFonts w:ascii="Times New Roman" w:hAnsi="Times New Roman"/>
          <w:lang w:val="en-US"/>
        </w:rPr>
      </w:pPr>
      <w:r w:rsidRPr="004F2E6E">
        <w:rPr>
          <w:rFonts w:ascii="Times New Roman" w:hAnsi="Times New Roman"/>
          <w:lang w:val="en-US"/>
        </w:rPr>
        <w:t xml:space="preserve">In </w:t>
      </w:r>
      <w:r w:rsidR="00BD076D" w:rsidRPr="004F2E6E">
        <w:rPr>
          <w:rFonts w:ascii="Times New Roman" w:hAnsi="Times New Roman"/>
          <w:lang w:val="en-US"/>
        </w:rPr>
        <w:t xml:space="preserve">Rel-15 </w:t>
      </w:r>
      <w:r w:rsidRPr="004F2E6E">
        <w:rPr>
          <w:rFonts w:ascii="Times New Roman" w:hAnsi="Times New Roman"/>
          <w:lang w:val="en-US"/>
        </w:rPr>
        <w:t xml:space="preserve">NR, the minimum sounding bandwidth for SRS transmission can be 4 PRBs and for other sounding bandwidth configurations, it would always be a multiple of 4 PRBs. To </w:t>
      </w:r>
      <w:r w:rsidR="00D223FC" w:rsidRPr="004F2E6E">
        <w:rPr>
          <w:rFonts w:ascii="Times New Roman" w:hAnsi="Times New Roman"/>
          <w:lang w:val="en-US"/>
        </w:rPr>
        <w:t xml:space="preserve">enable </w:t>
      </w:r>
      <w:r w:rsidRPr="004F2E6E">
        <w:rPr>
          <w:rFonts w:ascii="Times New Roman" w:hAnsi="Times New Roman"/>
          <w:lang w:val="en-US"/>
        </w:rPr>
        <w:t xml:space="preserve">unlicensed operation, however, the minimum sounding bandwidth needs to be such that it meets the OCB requirement. For example, </w:t>
      </w:r>
      <w:r w:rsidR="00BD076D" w:rsidRPr="004F2E6E">
        <w:rPr>
          <w:rFonts w:ascii="Times New Roman" w:hAnsi="Times New Roman"/>
          <w:lang w:val="en-US"/>
        </w:rPr>
        <w:t xml:space="preserve">assuming </w:t>
      </w:r>
      <w:r w:rsidRPr="004F2E6E">
        <w:rPr>
          <w:rFonts w:ascii="Times New Roman" w:hAnsi="Times New Roman"/>
          <w:lang w:val="en-US"/>
        </w:rPr>
        <w:t>temporal 2 MHz OCB allowance, the minimum sounding bandwidth should be 12/8/4</w:t>
      </w:r>
      <w:r w:rsidR="003A7FDC" w:rsidRPr="004F2E6E">
        <w:rPr>
          <w:rFonts w:ascii="Times New Roman" w:hAnsi="Times New Roman"/>
          <w:lang w:val="en-US"/>
        </w:rPr>
        <w:t xml:space="preserve"> PRBs</w:t>
      </w:r>
      <w:r w:rsidRPr="004F2E6E">
        <w:rPr>
          <w:rFonts w:ascii="Times New Roman" w:hAnsi="Times New Roman"/>
          <w:lang w:val="en-US"/>
        </w:rPr>
        <w:t xml:space="preserve"> (multiples of 4) for SCS of 15/30/60 KHz. </w:t>
      </w:r>
    </w:p>
    <w:p w14:paraId="05B7E680" w14:textId="5AA15577" w:rsidR="005A4BF3" w:rsidRPr="004F2E6E" w:rsidRDefault="005A4BF3" w:rsidP="005A4BF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9</w:t>
      </w:r>
      <w:r w:rsidRPr="004F2E6E">
        <w:rPr>
          <w:rFonts w:ascii="Times New Roman" w:hAnsi="Times New Roman"/>
          <w:b/>
          <w:u w:val="single"/>
          <w:lang w:val="en-US"/>
        </w:rPr>
        <w:t xml:space="preserve"> </w:t>
      </w:r>
    </w:p>
    <w:p w14:paraId="7B1266FB" w14:textId="2D2FAC41" w:rsidR="005A4BF3" w:rsidRPr="004F2E6E" w:rsidRDefault="000030BB" w:rsidP="005A4BF3">
      <w:pPr>
        <w:rPr>
          <w:rFonts w:ascii="Times New Roman" w:hAnsi="Times New Roman"/>
          <w:b/>
          <w:i/>
          <w:lang w:val="en-US"/>
        </w:rPr>
      </w:pPr>
      <w:r w:rsidRPr="004F2E6E">
        <w:rPr>
          <w:rFonts w:ascii="Times New Roman" w:hAnsi="Times New Roman"/>
          <w:b/>
          <w:i/>
          <w:lang w:val="en-US"/>
        </w:rPr>
        <w:t xml:space="preserve">Keep Rel-15 </w:t>
      </w:r>
      <w:r w:rsidR="005A4BF3" w:rsidRPr="004F2E6E">
        <w:rPr>
          <w:rFonts w:ascii="Times New Roman" w:hAnsi="Times New Roman"/>
          <w:b/>
          <w:i/>
          <w:lang w:val="en-US"/>
        </w:rPr>
        <w:t>NR-SRS waveform (with comb level 2/4) in NR-unlicensed operation.</w:t>
      </w:r>
    </w:p>
    <w:p w14:paraId="051CAF86" w14:textId="370E2100" w:rsidR="00275724" w:rsidRPr="004F2E6E" w:rsidRDefault="0003780C" w:rsidP="00E764B7">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10</w:t>
      </w:r>
      <w:r w:rsidRPr="004F2E6E">
        <w:rPr>
          <w:rFonts w:ascii="Times New Roman" w:hAnsi="Times New Roman"/>
          <w:b/>
          <w:u w:val="single"/>
          <w:lang w:val="en-US"/>
        </w:rPr>
        <w:t xml:space="preserve"> </w:t>
      </w:r>
    </w:p>
    <w:p w14:paraId="411424DD" w14:textId="797AD23B" w:rsidR="0003780C" w:rsidRPr="004F2E6E" w:rsidRDefault="0003780C" w:rsidP="00275724">
      <w:pPr>
        <w:rPr>
          <w:rFonts w:ascii="Times New Roman" w:hAnsi="Times New Roman"/>
          <w:b/>
          <w:i/>
          <w:lang w:val="en-US"/>
        </w:rPr>
      </w:pPr>
      <w:r w:rsidRPr="004F2E6E">
        <w:rPr>
          <w:rFonts w:ascii="Times New Roman" w:hAnsi="Times New Roman"/>
          <w:b/>
          <w:i/>
          <w:lang w:val="en-US"/>
        </w:rPr>
        <w:t>Support only aperiodic SRS</w:t>
      </w:r>
      <w:r w:rsidR="00A54560" w:rsidRPr="004F2E6E">
        <w:rPr>
          <w:rFonts w:ascii="Times New Roman" w:hAnsi="Times New Roman"/>
          <w:b/>
          <w:i/>
          <w:lang w:val="en-US"/>
        </w:rPr>
        <w:t xml:space="preserve"> triggered by DCI to combat LBT contention in NR-unlicensed operation.</w:t>
      </w:r>
    </w:p>
    <w:p w14:paraId="70A51255" w14:textId="1B5DEBFE" w:rsidR="003A7FDC" w:rsidRPr="004F2E6E" w:rsidRDefault="003E068A" w:rsidP="003A7FDC">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9A1014" w:rsidRPr="004F2E6E">
        <w:rPr>
          <w:rFonts w:ascii="Times New Roman" w:hAnsi="Times New Roman"/>
          <w:b/>
          <w:u w:val="single"/>
          <w:lang w:val="en-US"/>
        </w:rPr>
        <w:t>1</w:t>
      </w:r>
      <w:r w:rsidR="005E048E">
        <w:rPr>
          <w:rFonts w:ascii="Times New Roman" w:hAnsi="Times New Roman"/>
          <w:b/>
          <w:u w:val="single"/>
          <w:lang w:val="en-US"/>
        </w:rPr>
        <w:t>1</w:t>
      </w:r>
    </w:p>
    <w:p w14:paraId="79882652" w14:textId="77777777" w:rsidR="003A7FDC" w:rsidRPr="004F2E6E" w:rsidRDefault="00A54560" w:rsidP="003A7FDC">
      <w:pPr>
        <w:spacing w:before="240" w:after="240"/>
        <w:rPr>
          <w:rFonts w:ascii="Times New Roman" w:hAnsi="Times New Roman"/>
          <w:b/>
          <w:i/>
          <w:szCs w:val="20"/>
          <w:lang w:val="en-US"/>
        </w:rPr>
      </w:pPr>
      <w:r w:rsidRPr="004F2E6E">
        <w:rPr>
          <w:rFonts w:ascii="Times New Roman" w:hAnsi="Times New Roman"/>
        </w:rPr>
        <w:t xml:space="preserve"> </w:t>
      </w:r>
      <w:r w:rsidR="003A7FDC"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4F2E6E" w:rsidRDefault="003A7FDC" w:rsidP="005C7AC0">
      <w:pPr>
        <w:pStyle w:val="ListParagraph"/>
        <w:numPr>
          <w:ilvl w:val="0"/>
          <w:numId w:val="13"/>
        </w:numPr>
        <w:spacing w:before="240" w:after="240"/>
        <w:rPr>
          <w:b/>
          <w:i/>
          <w:szCs w:val="20"/>
          <w:lang w:val="en-US"/>
        </w:rPr>
      </w:pPr>
      <w:r w:rsidRPr="004F2E6E">
        <w:rPr>
          <w:b/>
          <w:i/>
          <w:szCs w:val="20"/>
          <w:lang w:val="en-US"/>
        </w:rPr>
        <w:t>For 15/30/60 KHz subcarrier spacing in FR1, minimum sounding bandwidth (in multiples of 4PRBs) is 12/8/4 PRBs.</w:t>
      </w:r>
      <w:r w:rsidR="00D74AF6" w:rsidRPr="004F2E6E">
        <w:rPr>
          <w:b/>
          <w:i/>
          <w:szCs w:val="20"/>
          <w:lang w:val="en-US"/>
        </w:rPr>
        <w:t xml:space="preserve"> </w:t>
      </w:r>
    </w:p>
    <w:p w14:paraId="04EFBA7D" w14:textId="2E2AAD07" w:rsidR="00A54560" w:rsidRPr="004F2E6E" w:rsidRDefault="00BB0F85" w:rsidP="00FA5F0B">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CE2A9B" w:rsidRPr="004F2E6E">
        <w:rPr>
          <w:rFonts w:ascii="Times New Roman" w:hAnsi="Times New Roman"/>
          <w:b/>
          <w:u w:val="single"/>
          <w:lang w:val="en-US"/>
        </w:rPr>
        <w:t>1</w:t>
      </w:r>
      <w:r w:rsidR="005E048E">
        <w:rPr>
          <w:rFonts w:ascii="Times New Roman" w:hAnsi="Times New Roman"/>
          <w:b/>
          <w:u w:val="single"/>
          <w:lang w:val="en-US"/>
        </w:rPr>
        <w:t>2</w:t>
      </w:r>
    </w:p>
    <w:p w14:paraId="375F5DDD" w14:textId="3ECF9791" w:rsidR="00FA5F0B" w:rsidRDefault="005F38DD" w:rsidP="002630A7">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150893B7" w14:textId="25D1EAD9" w:rsidR="00A36B76" w:rsidRDefault="00A36B76" w:rsidP="002630A7">
      <w:pPr>
        <w:rPr>
          <w:rFonts w:ascii="Times New Roman" w:hAnsi="Times New Roman"/>
          <w:b/>
          <w:i/>
          <w:lang w:val="en-US"/>
        </w:rPr>
      </w:pPr>
    </w:p>
    <w:p w14:paraId="1C312E82" w14:textId="77777777" w:rsidR="00A36B76" w:rsidRPr="004F2E6E" w:rsidRDefault="00A36B76" w:rsidP="002630A7">
      <w:pPr>
        <w:rPr>
          <w:rFonts w:ascii="Times New Roman" w:hAnsi="Times New Roman"/>
          <w:b/>
          <w:i/>
          <w:lang w:val="en-US"/>
        </w:rPr>
      </w:pPr>
      <w:bookmarkStart w:id="2" w:name="_GoBack"/>
      <w:bookmarkEnd w:id="2"/>
    </w:p>
    <w:p w14:paraId="499EDE34" w14:textId="77777777" w:rsidR="000176A4" w:rsidRPr="00E9779F" w:rsidRDefault="000D3BDE" w:rsidP="009D2528">
      <w:pPr>
        <w:pStyle w:val="Heading1"/>
        <w:keepNext w:val="0"/>
        <w:widowControl w:val="0"/>
        <w:spacing w:before="480" w:after="120"/>
        <w:ind w:left="518"/>
        <w:rPr>
          <w:sz w:val="28"/>
          <w:lang w:val="en-US"/>
        </w:rPr>
      </w:pPr>
      <w:r w:rsidRPr="00E9779F">
        <w:rPr>
          <w:sz w:val="28"/>
          <w:lang w:val="en-US"/>
        </w:rPr>
        <w:t>Conclusion</w:t>
      </w:r>
    </w:p>
    <w:p w14:paraId="4A578823" w14:textId="0A5618D2" w:rsidR="001E2133" w:rsidRPr="001E2133" w:rsidRDefault="00CA44F8" w:rsidP="008678B7">
      <w:pPr>
        <w:overflowPunct w:val="0"/>
        <w:autoSpaceDE w:val="0"/>
        <w:autoSpaceDN w:val="0"/>
        <w:adjustRightInd w:val="0"/>
        <w:spacing w:after="0"/>
        <w:rPr>
          <w:lang w:val="en-US"/>
        </w:rPr>
      </w:pPr>
      <w:r w:rsidRPr="004F2E6E">
        <w:rPr>
          <w:rFonts w:ascii="Times New Roman" w:hAnsi="Times New Roman"/>
        </w:rPr>
        <w:t xml:space="preserve">In this </w:t>
      </w:r>
      <w:r w:rsidR="00332D29" w:rsidRPr="004F2E6E">
        <w:rPr>
          <w:rFonts w:ascii="Times New Roman" w:hAnsi="Times New Roman"/>
        </w:rPr>
        <w:t xml:space="preserve">contribution, we have discussed </w:t>
      </w:r>
      <w:r w:rsidR="00016042" w:rsidRPr="004F2E6E">
        <w:rPr>
          <w:rFonts w:ascii="Times New Roman" w:hAnsi="Times New Roman"/>
        </w:rPr>
        <w:t>the design of PRB based interlace waveform for physical uplink signals/channels</w:t>
      </w:r>
      <w:r w:rsidR="0057112C" w:rsidRPr="004F2E6E">
        <w:rPr>
          <w:rFonts w:ascii="Times New Roman" w:hAnsi="Times New Roman"/>
        </w:rPr>
        <w:t xml:space="preserve"> over carrier bandwidth</w:t>
      </w:r>
      <w:r w:rsidR="00E026BD">
        <w:rPr>
          <w:rFonts w:ascii="Times New Roman" w:hAnsi="Times New Roman"/>
        </w:rPr>
        <w:t xml:space="preserve"> of  </w:t>
      </w:r>
      <w:r w:rsidR="0057112C" w:rsidRPr="004F2E6E">
        <w:rPr>
          <w:rFonts w:ascii="Times New Roman" w:hAnsi="Times New Roman"/>
        </w:rPr>
        <w:t>&gt; 20 MHz</w:t>
      </w:r>
      <w:r w:rsidR="00016042" w:rsidRPr="004F2E6E">
        <w:rPr>
          <w:rFonts w:ascii="Times New Roman" w:hAnsi="Times New Roman"/>
        </w:rPr>
        <w:t xml:space="preserve">, along with </w:t>
      </w:r>
      <w:r w:rsidR="003A7FDC" w:rsidRPr="004F2E6E">
        <w:rPr>
          <w:rFonts w:ascii="Times New Roman" w:hAnsi="Times New Roman"/>
        </w:rPr>
        <w:t xml:space="preserve">the </w:t>
      </w:r>
      <w:r w:rsidR="00016042" w:rsidRPr="004F2E6E">
        <w:rPr>
          <w:rFonts w:ascii="Times New Roman" w:hAnsi="Times New Roman"/>
        </w:rPr>
        <w:t xml:space="preserve">potential enhancements to NR uplink data/control channels </w:t>
      </w:r>
      <w:r w:rsidR="003A7FDC" w:rsidRPr="004F2E6E">
        <w:rPr>
          <w:rFonts w:ascii="Times New Roman" w:hAnsi="Times New Roman"/>
        </w:rPr>
        <w:t xml:space="preserve">design </w:t>
      </w:r>
      <w:r w:rsidR="00016042" w:rsidRPr="004F2E6E">
        <w:rPr>
          <w:rFonts w:ascii="Times New Roman" w:hAnsi="Times New Roman"/>
        </w:rPr>
        <w:t xml:space="preserve">and NR SRS design to enable NR-unlicensed operation. </w:t>
      </w:r>
      <w:r w:rsidR="007A4D7A" w:rsidRPr="004F2E6E">
        <w:rPr>
          <w:rFonts w:ascii="Times New Roman" w:hAnsi="Times New Roman"/>
        </w:rPr>
        <w:t>Based on our discussion, we make the following observations and proposals</w:t>
      </w:r>
      <w:r w:rsidR="007033FC" w:rsidRPr="004F2E6E">
        <w:rPr>
          <w:rFonts w:ascii="Times New Roman" w:hAnsi="Times New Roman"/>
        </w:rPr>
        <w:t>.</w:t>
      </w:r>
    </w:p>
    <w:p w14:paraId="09FBBEFE" w14:textId="364C80C6" w:rsidR="00D76DEB" w:rsidRPr="004F2E6E" w:rsidRDefault="00AE762F" w:rsidP="00D76DEB">
      <w:pPr>
        <w:spacing w:before="240" w:after="240"/>
        <w:rPr>
          <w:rFonts w:ascii="Times New Roman" w:hAnsi="Times New Roman"/>
          <w:b/>
          <w:szCs w:val="20"/>
          <w:u w:val="single"/>
          <w:lang w:val="en-US"/>
        </w:rPr>
      </w:pPr>
      <w:r>
        <w:rPr>
          <w:rFonts w:ascii="Times New Roman" w:hAnsi="Times New Roman"/>
          <w:b/>
          <w:szCs w:val="20"/>
          <w:u w:val="single"/>
          <w:lang w:val="en-US"/>
        </w:rPr>
        <w:t xml:space="preserve">Proposal </w:t>
      </w:r>
      <w:r w:rsidR="007A2F89">
        <w:rPr>
          <w:rFonts w:ascii="Times New Roman" w:hAnsi="Times New Roman"/>
          <w:b/>
          <w:szCs w:val="20"/>
          <w:u w:val="single"/>
          <w:lang w:val="en-US"/>
        </w:rPr>
        <w:t>1</w:t>
      </w:r>
    </w:p>
    <w:p w14:paraId="298B2080" w14:textId="77777777" w:rsidR="0057112C" w:rsidRPr="004F2E6E" w:rsidRDefault="0057112C" w:rsidP="0057112C">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lastRenderedPageBreak/>
        <w:t>For carrier bandwidth &gt; 20 MHz in NR-unlicensed band, support scheduling flexibility for interlace based transmission by enabling partial interlace based resource allocation</w:t>
      </w:r>
      <w:r w:rsidRPr="004F2E6E">
        <w:rPr>
          <w:rFonts w:ascii="Times New Roman" w:hAnsi="Times New Roman"/>
          <w:b/>
          <w:i/>
          <w:szCs w:val="20"/>
        </w:rPr>
        <w:t>.</w:t>
      </w:r>
    </w:p>
    <w:p w14:paraId="72983558" w14:textId="35FD790B" w:rsidR="00402691" w:rsidRDefault="0057112C" w:rsidP="00015AB7">
      <w:pPr>
        <w:pStyle w:val="ListParagraph"/>
        <w:numPr>
          <w:ilvl w:val="0"/>
          <w:numId w:val="13"/>
        </w:numPr>
        <w:adjustRightInd w:val="0"/>
        <w:snapToGrid w:val="0"/>
        <w:spacing w:after="0"/>
        <w:rPr>
          <w:b/>
          <w:i/>
          <w:szCs w:val="20"/>
        </w:rPr>
      </w:pPr>
      <w:r w:rsidRPr="004F2E6E">
        <w:rPr>
          <w:b/>
          <w:i/>
          <w:szCs w:val="20"/>
        </w:rPr>
        <w:t>A partial interlace can either span over the carrier bandwidth or over a 20 MHz sub-band within the carrier bandwidth.</w:t>
      </w:r>
    </w:p>
    <w:p w14:paraId="5A210253" w14:textId="3336EF7F"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7A2F89">
        <w:rPr>
          <w:rFonts w:ascii="Times New Roman" w:hAnsi="Times New Roman"/>
          <w:b/>
          <w:szCs w:val="20"/>
          <w:u w:val="single"/>
          <w:lang w:val="en-US"/>
        </w:rPr>
        <w:t>2</w:t>
      </w:r>
    </w:p>
    <w:p w14:paraId="120E1DBF" w14:textId="77777777" w:rsidR="00E32437" w:rsidRPr="0040315C" w:rsidRDefault="00E32437" w:rsidP="00E32437">
      <w:pPr>
        <w:spacing w:before="240" w:after="240"/>
        <w:rPr>
          <w:rFonts w:ascii="Times New Roman" w:hAnsi="Times New Roman"/>
          <w:b/>
          <w:i/>
          <w:szCs w:val="20"/>
          <w:lang w:val="en-US"/>
        </w:rPr>
      </w:pPr>
      <w:r w:rsidRPr="0040315C">
        <w:rPr>
          <w:rFonts w:ascii="Times New Roman" w:hAnsi="Times New Roman"/>
          <w:b/>
          <w:i/>
          <w:szCs w:val="20"/>
          <w:lang w:val="en-US"/>
        </w:rPr>
        <w:t>For interlace based PUCCH formats 0/1, apply different cyclic shifts on the repetitions of the length-12 Rel-15 PF0 and PF1 sequence in each PRB of an interlace within the allocated PUCCH bandwidth.</w:t>
      </w:r>
    </w:p>
    <w:p w14:paraId="53130BA9" w14:textId="77777777" w:rsidR="00E32437" w:rsidRPr="003D1FFE" w:rsidRDefault="00E32437" w:rsidP="00015AB7">
      <w:pPr>
        <w:pStyle w:val="ListParagraph"/>
        <w:numPr>
          <w:ilvl w:val="0"/>
          <w:numId w:val="38"/>
        </w:numPr>
        <w:spacing w:before="240" w:after="120"/>
        <w:rPr>
          <w:b/>
          <w:i/>
          <w:lang w:val="en-US"/>
        </w:rPr>
      </w:pPr>
      <w:r w:rsidRPr="003073F8">
        <w:rPr>
          <w:b/>
          <w:i/>
          <w:szCs w:val="20"/>
          <w:lang w:val="en-US"/>
        </w:rPr>
        <w:t>The cyclic shifts a</w:t>
      </w:r>
      <w:r w:rsidRPr="00015AB7">
        <w:rPr>
          <w:b/>
          <w:i/>
          <w:szCs w:val="20"/>
          <w:lang w:val="en-US"/>
        </w:rPr>
        <w:t>pplied on the length-12 Rel-15 PF0/1 sequences mapped on consecuti</w:t>
      </w:r>
      <w:r w:rsidRPr="00E32437">
        <w:rPr>
          <w:b/>
          <w:i/>
          <w:szCs w:val="20"/>
          <w:lang w:val="en-US"/>
        </w:rPr>
        <w:t>ve PRBs of the allocated interlace differ by a fixed offset.</w:t>
      </w:r>
    </w:p>
    <w:p w14:paraId="57FE3204" w14:textId="59060798" w:rsidR="00402691" w:rsidRPr="00E32437" w:rsidRDefault="00E32437" w:rsidP="00015AB7">
      <w:pPr>
        <w:pStyle w:val="ListParagraph"/>
        <w:numPr>
          <w:ilvl w:val="0"/>
          <w:numId w:val="38"/>
        </w:numPr>
        <w:spacing w:before="240" w:after="120"/>
        <w:rPr>
          <w:b/>
          <w:i/>
          <w:lang w:val="en-US"/>
        </w:rPr>
      </w:pPr>
      <w:r w:rsidRPr="00E32437">
        <w:rPr>
          <w:b/>
          <w:i/>
          <w:szCs w:val="20"/>
          <w:lang w:val="en-US"/>
        </w:rPr>
        <w:t>The cyclic shifts do not repeat within the allocated interlace bandwidth</w:t>
      </w:r>
      <w:r w:rsidR="00402691" w:rsidRPr="00E32437">
        <w:rPr>
          <w:b/>
          <w:i/>
          <w:lang w:val="en-US"/>
        </w:rPr>
        <w:t>.</w:t>
      </w:r>
    </w:p>
    <w:p w14:paraId="78C5100D" w14:textId="77777777" w:rsidR="002B4895" w:rsidRDefault="002B4895" w:rsidP="002B4895">
      <w:pPr>
        <w:pStyle w:val="ListParagraph"/>
        <w:spacing w:after="120"/>
        <w:ind w:left="0"/>
        <w:rPr>
          <w:b/>
          <w:i/>
          <w:lang w:val="en-US"/>
        </w:rPr>
      </w:pPr>
    </w:p>
    <w:p w14:paraId="3B05CE2A" w14:textId="5C64A757" w:rsidR="002B4895" w:rsidRDefault="002B4895" w:rsidP="002B4895">
      <w:pPr>
        <w:pStyle w:val="ListParagraph"/>
        <w:spacing w:after="120"/>
        <w:ind w:left="0"/>
        <w:rPr>
          <w:b/>
          <w:u w:val="single"/>
          <w:lang w:val="en-US"/>
        </w:rPr>
      </w:pPr>
      <w:r w:rsidRPr="002B4895">
        <w:rPr>
          <w:b/>
          <w:u w:val="single"/>
          <w:lang w:val="en-US"/>
        </w:rPr>
        <w:t xml:space="preserve">Proposal </w:t>
      </w:r>
      <w:r w:rsidR="00E32437">
        <w:rPr>
          <w:b/>
          <w:u w:val="single"/>
          <w:lang w:val="en-US"/>
        </w:rPr>
        <w:t>3</w:t>
      </w:r>
    </w:p>
    <w:p w14:paraId="7205A612" w14:textId="77777777" w:rsidR="002B4895" w:rsidRPr="004F2E6E" w:rsidRDefault="002B4895" w:rsidP="002B4895">
      <w:pPr>
        <w:rPr>
          <w:rFonts w:ascii="Times New Roman" w:hAnsi="Times New Roman"/>
          <w:b/>
          <w:i/>
          <w:szCs w:val="20"/>
          <w:lang w:val="en-US"/>
        </w:rPr>
      </w:pPr>
      <w:r w:rsidRPr="004F2E6E">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25737B78" w14:textId="5DC0EF82" w:rsidR="002B4895" w:rsidRPr="002B4895" w:rsidRDefault="002B4895" w:rsidP="002B4895">
      <w:pPr>
        <w:pStyle w:val="ListParagraph"/>
        <w:numPr>
          <w:ilvl w:val="0"/>
          <w:numId w:val="34"/>
        </w:numPr>
        <w:spacing w:after="120"/>
        <w:rPr>
          <w:u w:val="single"/>
          <w:lang w:val="en-US"/>
        </w:rPr>
      </w:pPr>
      <w:r w:rsidRPr="004F2E6E">
        <w:rPr>
          <w:b/>
          <w:i/>
          <w:lang w:val="en-US"/>
        </w:rPr>
        <w:t>For 15/30/60 KHz subcarrier spacing in FR1, minimum number of PRBs is 12/6/3.</w:t>
      </w:r>
    </w:p>
    <w:p w14:paraId="3BA5FE59" w14:textId="77777777" w:rsidR="00E32437" w:rsidRPr="00E32437" w:rsidRDefault="00E32437" w:rsidP="00E32437">
      <w:pPr>
        <w:spacing w:before="240" w:after="240"/>
        <w:rPr>
          <w:rFonts w:ascii="Times New Roman" w:hAnsi="Times New Roman"/>
          <w:b/>
          <w:szCs w:val="20"/>
          <w:u w:val="single"/>
          <w:lang w:val="en-US"/>
        </w:rPr>
      </w:pPr>
      <w:r w:rsidRPr="00E32437">
        <w:rPr>
          <w:rFonts w:ascii="Times New Roman" w:hAnsi="Times New Roman"/>
          <w:b/>
          <w:szCs w:val="20"/>
          <w:u w:val="single"/>
          <w:lang w:val="en-US"/>
        </w:rPr>
        <w:t>Proposal 4</w:t>
      </w:r>
    </w:p>
    <w:p w14:paraId="6A1B7C8A" w14:textId="27F2A8B6" w:rsidR="00E32437" w:rsidRPr="00015AB7" w:rsidRDefault="00E32437" w:rsidP="00E32437">
      <w:pPr>
        <w:spacing w:before="240" w:after="240"/>
        <w:rPr>
          <w:rFonts w:ascii="Times New Roman" w:hAnsi="Times New Roman"/>
          <w:b/>
          <w:i/>
          <w:szCs w:val="20"/>
          <w:lang w:val="en-US"/>
        </w:rPr>
      </w:pPr>
      <w:r w:rsidRPr="00015AB7">
        <w:rPr>
          <w:rFonts w:ascii="Times New Roman" w:hAnsi="Times New Roman"/>
          <w:b/>
          <w:i/>
          <w:szCs w:val="20"/>
          <w:lang w:val="en-US"/>
        </w:rPr>
        <w:t>Support allocation of 2 interlaces for interla</w:t>
      </w:r>
      <w:r w:rsidR="002370E9">
        <w:rPr>
          <w:rFonts w:ascii="Times New Roman" w:hAnsi="Times New Roman"/>
          <w:b/>
          <w:i/>
          <w:szCs w:val="20"/>
          <w:lang w:val="en-US"/>
        </w:rPr>
        <w:t>ce based PUCCH formats 2 and 3.</w:t>
      </w:r>
    </w:p>
    <w:p w14:paraId="32BEB7CB" w14:textId="21CC334C" w:rsidR="00E32437" w:rsidRPr="00015AB7" w:rsidRDefault="00E32437" w:rsidP="00015AB7">
      <w:pPr>
        <w:pStyle w:val="ListParagraph"/>
        <w:numPr>
          <w:ilvl w:val="0"/>
          <w:numId w:val="34"/>
        </w:numPr>
        <w:spacing w:before="240" w:after="240"/>
        <w:rPr>
          <w:b/>
          <w:szCs w:val="20"/>
          <w:u w:val="single"/>
          <w:lang w:val="en-US"/>
        </w:rPr>
      </w:pPr>
      <w:r w:rsidRPr="00015AB7">
        <w:rPr>
          <w:b/>
          <w:i/>
          <w:szCs w:val="20"/>
          <w:lang w:val="en-US"/>
        </w:rPr>
        <w:t>When 2 interlaces are allocated, the interlace indexes are configured such that the resulting interlace structure comprising PRBs of two interlaces is uniform, i.e. the inter-PRB separation is identical between each consecutive PRBs within the allocated PUCCH bandwidth.</w:t>
      </w:r>
    </w:p>
    <w:p w14:paraId="02B0447A" w14:textId="7FF989F1" w:rsidR="00402691" w:rsidRPr="004F2E6E" w:rsidRDefault="00402691" w:rsidP="00B1533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5</w:t>
      </w:r>
    </w:p>
    <w:p w14:paraId="3F3FAD66" w14:textId="77777777" w:rsidR="00402691" w:rsidRPr="004F2E6E" w:rsidRDefault="00402691" w:rsidP="00402691">
      <w:pPr>
        <w:pStyle w:val="ListParagraph"/>
        <w:ind w:left="0"/>
        <w:rPr>
          <w:rFonts w:eastAsia="Batang"/>
          <w:b/>
          <w:i/>
          <w:szCs w:val="20"/>
          <w:lang w:val="en-US"/>
        </w:rPr>
      </w:pPr>
      <w:r w:rsidRPr="004F2E6E">
        <w:rPr>
          <w:rFonts w:eastAsia="Batang"/>
          <w:b/>
          <w:i/>
          <w:szCs w:val="20"/>
          <w:lang w:val="en-US"/>
        </w:rPr>
        <w:t>Support 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 xml:space="preserve">3 for NR-unlicensed operation. </w:t>
      </w:r>
    </w:p>
    <w:p w14:paraId="08EBFAED" w14:textId="77777777" w:rsidR="00402691" w:rsidRPr="004F2E6E" w:rsidRDefault="00402691" w:rsidP="00402691">
      <w:pPr>
        <w:pStyle w:val="ListParagraph"/>
        <w:numPr>
          <w:ilvl w:val="0"/>
          <w:numId w:val="27"/>
        </w:numPr>
        <w:rPr>
          <w:szCs w:val="20"/>
          <w:lang w:val="en-US"/>
        </w:rPr>
      </w:pPr>
      <w:r>
        <w:rPr>
          <w:b/>
          <w:i/>
          <w:szCs w:val="20"/>
          <w:lang w:val="en-US"/>
        </w:rPr>
        <w:t>Enable UE multiplexing for PUCCH format 2 by applying frequency domain OCC up to length-4 OCC on DMRS and UCI symbols.</w:t>
      </w:r>
    </w:p>
    <w:p w14:paraId="60060A8C" w14:textId="77777777" w:rsidR="00402691" w:rsidRPr="00131BE2" w:rsidRDefault="00402691" w:rsidP="00402691">
      <w:pPr>
        <w:pStyle w:val="ListParagraph"/>
        <w:numPr>
          <w:ilvl w:val="0"/>
          <w:numId w:val="27"/>
        </w:numPr>
        <w:rPr>
          <w:szCs w:val="20"/>
          <w:lang w:val="en-US"/>
        </w:rPr>
      </w:pPr>
      <w:r w:rsidRPr="004F2E6E">
        <w:rPr>
          <w:b/>
          <w:i/>
          <w:szCs w:val="20"/>
          <w:lang w:val="en-US"/>
        </w:rPr>
        <w:t xml:space="preserve">Enable UE multiplexing </w:t>
      </w:r>
      <w:r>
        <w:rPr>
          <w:b/>
          <w:i/>
          <w:szCs w:val="20"/>
          <w:lang w:val="en-US"/>
        </w:rPr>
        <w:t xml:space="preserve">for PUCCH format 3 </w:t>
      </w:r>
      <w:r w:rsidRPr="004F2E6E">
        <w:rPr>
          <w:b/>
          <w:i/>
          <w:szCs w:val="20"/>
          <w:lang w:val="en-US"/>
        </w:rPr>
        <w:t>by applying pre-DFT blockwise spread OCC (spread across the entire transmission bandwidth)</w:t>
      </w:r>
      <w:r w:rsidRPr="004F2E6E">
        <w:rPr>
          <w:b/>
          <w:i/>
          <w:lang w:val="en-US"/>
        </w:rPr>
        <w:t xml:space="preserve"> on UCI symbols and cyclic shifts on DMRS</w:t>
      </w:r>
      <w:r>
        <w:rPr>
          <w:b/>
          <w:i/>
          <w:lang w:val="en-US"/>
        </w:rPr>
        <w:t xml:space="preserve">. </w:t>
      </w:r>
    </w:p>
    <w:p w14:paraId="62CF7C64" w14:textId="77777777" w:rsidR="00402691" w:rsidRPr="00762E03" w:rsidRDefault="00402691" w:rsidP="00402691">
      <w:pPr>
        <w:pStyle w:val="ListParagraph"/>
        <w:numPr>
          <w:ilvl w:val="0"/>
          <w:numId w:val="27"/>
        </w:numPr>
        <w:rPr>
          <w:szCs w:val="20"/>
          <w:lang w:val="en-US"/>
        </w:rPr>
      </w:pPr>
      <w:r>
        <w:rPr>
          <w:b/>
          <w:i/>
          <w:lang w:val="en-US"/>
        </w:rPr>
        <w:t>Time domain OCC on UCI and DMRS symbols can be applied to PUCCH format 2 (2-symbol) and PUCCH format 3 to further enhance UE multiplexing capacity, on top of frequency domain OCC.</w:t>
      </w:r>
    </w:p>
    <w:p w14:paraId="6D570376" w14:textId="2F391C4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6</w:t>
      </w:r>
    </w:p>
    <w:p w14:paraId="603C3FE0" w14:textId="3D3769C4" w:rsidR="002B4895" w:rsidRDefault="002B4895" w:rsidP="00402691">
      <w:pPr>
        <w:spacing w:before="240" w:after="240"/>
        <w:rPr>
          <w:rFonts w:ascii="Times New Roman" w:hAnsi="Times New Roman"/>
          <w:b/>
          <w:i/>
          <w:szCs w:val="20"/>
          <w:lang w:val="en-US"/>
        </w:rPr>
      </w:pPr>
      <w:r w:rsidRPr="004F2E6E">
        <w:rPr>
          <w:rFonts w:ascii="Times New Roman" w:hAnsi="Times New Roman"/>
          <w:b/>
          <w:i/>
          <w:szCs w:val="20"/>
          <w:lang w:val="en-US"/>
        </w:rPr>
        <w:t xml:space="preserve">To meet OCB requirements for NR-unlicensed operation, enhance PUCCH resource sets before dedicated PUCCH resource configuration (i.e. during initial access) to support interlace based transmission using enhanced PUCCH formats </w:t>
      </w:r>
      <w:r>
        <w:rPr>
          <w:rFonts w:ascii="Times New Roman" w:hAnsi="Times New Roman"/>
          <w:b/>
          <w:i/>
          <w:szCs w:val="20"/>
          <w:lang w:val="en-US"/>
        </w:rPr>
        <w:t>0</w:t>
      </w:r>
      <w:r w:rsidRPr="004F2E6E">
        <w:rPr>
          <w:rFonts w:ascii="Times New Roman" w:hAnsi="Times New Roman"/>
          <w:b/>
          <w:i/>
          <w:szCs w:val="20"/>
          <w:lang w:val="en-US"/>
        </w:rPr>
        <w:t xml:space="preserve"> and </w:t>
      </w:r>
      <w:r>
        <w:rPr>
          <w:rFonts w:ascii="Times New Roman" w:hAnsi="Times New Roman"/>
          <w:b/>
          <w:i/>
          <w:szCs w:val="20"/>
          <w:lang w:val="en-US"/>
        </w:rPr>
        <w:t>1.</w:t>
      </w:r>
    </w:p>
    <w:p w14:paraId="0982253E" w14:textId="0E153C2D" w:rsidR="00402691" w:rsidRPr="004F2E6E" w:rsidRDefault="00402691" w:rsidP="001E213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7</w:t>
      </w:r>
    </w:p>
    <w:p w14:paraId="60DB6089" w14:textId="333C5A7E" w:rsidR="00402691" w:rsidRPr="004F2E6E" w:rsidRDefault="00727D49" w:rsidP="00402691">
      <w:pPr>
        <w:rPr>
          <w:rFonts w:ascii="Times New Roman" w:hAnsi="Times New Roman"/>
          <w:b/>
          <w:i/>
          <w:lang w:val="en-US"/>
        </w:rPr>
      </w:pPr>
      <w:r w:rsidRPr="004F2E6E">
        <w:rPr>
          <w:rFonts w:ascii="Times New Roman" w:hAnsi="Times New Roman"/>
          <w:b/>
          <w:i/>
          <w:lang w:val="en-US"/>
        </w:rPr>
        <w:t>Support scheduling flexibility of PUSCH as in Rel-15 NR for</w:t>
      </w:r>
      <w:r>
        <w:rPr>
          <w:rFonts w:ascii="Times New Roman" w:hAnsi="Times New Roman"/>
          <w:b/>
          <w:i/>
          <w:lang w:val="en-US"/>
        </w:rPr>
        <w:t xml:space="preserve"> all scheduled PUSCH transmissions (including Msg3) for</w:t>
      </w:r>
      <w:r w:rsidRPr="004F2E6E">
        <w:rPr>
          <w:rFonts w:ascii="Times New Roman" w:hAnsi="Times New Roman"/>
          <w:b/>
          <w:i/>
          <w:lang w:val="en-US"/>
        </w:rPr>
        <w:t xml:space="preserve"> NR-unlicensed operation, i.e. option 1</w:t>
      </w:r>
      <w:r w:rsidR="00402691" w:rsidRPr="004F2E6E">
        <w:rPr>
          <w:rFonts w:ascii="Times New Roman" w:hAnsi="Times New Roman"/>
          <w:b/>
          <w:i/>
          <w:lang w:val="en-US"/>
        </w:rPr>
        <w:t xml:space="preserve">. </w:t>
      </w:r>
    </w:p>
    <w:p w14:paraId="0AED4711" w14:textId="568CDBB5" w:rsidR="00402691" w:rsidRPr="004F2E6E" w:rsidRDefault="00402691" w:rsidP="001E213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8</w:t>
      </w:r>
    </w:p>
    <w:p w14:paraId="4BCC016F" w14:textId="7F5B4492" w:rsidR="00402691" w:rsidRDefault="00727D49" w:rsidP="00402691">
      <w:pPr>
        <w:rPr>
          <w:rFonts w:ascii="Times New Roman" w:hAnsi="Times New Roman"/>
          <w:b/>
          <w:i/>
          <w:lang w:val="en-US"/>
        </w:rPr>
      </w:pPr>
      <w:r>
        <w:rPr>
          <w:rFonts w:ascii="Times New Roman" w:hAnsi="Times New Roman"/>
          <w:b/>
          <w:i/>
          <w:lang w:val="en-US"/>
        </w:rPr>
        <w:lastRenderedPageBreak/>
        <w:t>For 15 KHz SCS, s</w:t>
      </w:r>
      <w:r w:rsidRPr="004F2E6E">
        <w:rPr>
          <w:rFonts w:ascii="Times New Roman" w:hAnsi="Times New Roman"/>
          <w:b/>
          <w:i/>
          <w:lang w:val="en-US"/>
        </w:rPr>
        <w:t>uppo</w:t>
      </w:r>
      <w:r>
        <w:rPr>
          <w:rFonts w:ascii="Times New Roman" w:hAnsi="Times New Roman"/>
          <w:b/>
          <w:i/>
          <w:lang w:val="en-US"/>
        </w:rPr>
        <w:t>rt enhancements to Rel-15 type 1</w:t>
      </w:r>
      <w:r w:rsidRPr="004F2E6E">
        <w:rPr>
          <w:rFonts w:ascii="Times New Roman" w:hAnsi="Times New Roman"/>
          <w:b/>
          <w:i/>
          <w:lang w:val="en-US"/>
        </w:rPr>
        <w:t xml:space="preserve"> (</w:t>
      </w:r>
      <w:r>
        <w:rPr>
          <w:rFonts w:ascii="Times New Roman" w:hAnsi="Times New Roman"/>
          <w:b/>
          <w:i/>
          <w:lang w:val="en-US"/>
        </w:rPr>
        <w:t>RIV</w:t>
      </w:r>
      <w:r w:rsidRPr="004F2E6E">
        <w:rPr>
          <w:rFonts w:ascii="Times New Roman" w:hAnsi="Times New Roman"/>
          <w:b/>
          <w:i/>
          <w:lang w:val="en-US"/>
        </w:rPr>
        <w:t xml:space="preserve"> based) PUSCH frequency domain resource allocation for </w:t>
      </w:r>
      <w:r>
        <w:rPr>
          <w:rFonts w:ascii="Times New Roman" w:hAnsi="Times New Roman"/>
          <w:b/>
          <w:i/>
          <w:lang w:val="en-US"/>
        </w:rPr>
        <w:t>interlace based PUSCH</w:t>
      </w:r>
      <w:r w:rsidRPr="004F2E6E">
        <w:rPr>
          <w:rFonts w:ascii="Times New Roman" w:hAnsi="Times New Roman"/>
          <w:b/>
          <w:i/>
          <w:lang w:val="en-US"/>
        </w:rPr>
        <w:t xml:space="preserve"> in NR-U</w:t>
      </w:r>
      <w:r>
        <w:rPr>
          <w:rFonts w:ascii="Times New Roman" w:hAnsi="Times New Roman"/>
          <w:b/>
          <w:i/>
          <w:lang w:val="en-US"/>
        </w:rPr>
        <w:t>, i.e. Alt-2</w:t>
      </w:r>
      <w:r w:rsidR="00402691" w:rsidRPr="004F2E6E">
        <w:rPr>
          <w:rFonts w:ascii="Times New Roman" w:hAnsi="Times New Roman"/>
          <w:b/>
          <w:i/>
          <w:lang w:val="en-US"/>
        </w:rPr>
        <w:t>.</w:t>
      </w:r>
    </w:p>
    <w:p w14:paraId="5C7B4C0F" w14:textId="41220728"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9</w:t>
      </w:r>
      <w:r w:rsidRPr="004F2E6E">
        <w:rPr>
          <w:rFonts w:ascii="Times New Roman" w:hAnsi="Times New Roman"/>
          <w:b/>
          <w:u w:val="single"/>
          <w:lang w:val="en-US"/>
        </w:rPr>
        <w:t xml:space="preserve"> </w:t>
      </w:r>
    </w:p>
    <w:p w14:paraId="0121B9B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Keep Rel-15 NR-SRS waveform (with comb level 2/4) in NR-unlicensed operation.</w:t>
      </w:r>
    </w:p>
    <w:p w14:paraId="05DE41EE" w14:textId="36ACDECA"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10</w:t>
      </w:r>
      <w:r w:rsidRPr="004F2E6E">
        <w:rPr>
          <w:rFonts w:ascii="Times New Roman" w:hAnsi="Times New Roman"/>
          <w:b/>
          <w:u w:val="single"/>
          <w:lang w:val="en-US"/>
        </w:rPr>
        <w:t xml:space="preserve"> </w:t>
      </w:r>
    </w:p>
    <w:p w14:paraId="3A93ED8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Support only aperiodic SRS triggered by DCI to combat LBT contention in NR-unlicensed operation.</w:t>
      </w:r>
    </w:p>
    <w:p w14:paraId="580C1D81" w14:textId="11755C50"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sidR="00AE762F">
        <w:rPr>
          <w:rFonts w:ascii="Times New Roman" w:hAnsi="Times New Roman"/>
          <w:b/>
          <w:u w:val="single"/>
          <w:lang w:val="en-US"/>
        </w:rPr>
        <w:t>1</w:t>
      </w:r>
    </w:p>
    <w:p w14:paraId="63D4C710" w14:textId="77777777" w:rsidR="00402691" w:rsidRPr="004F2E6E" w:rsidRDefault="00402691" w:rsidP="00402691">
      <w:pPr>
        <w:spacing w:before="240" w:after="240"/>
        <w:rPr>
          <w:rFonts w:ascii="Times New Roman" w:hAnsi="Times New Roman"/>
          <w:b/>
          <w:i/>
          <w:szCs w:val="20"/>
          <w:lang w:val="en-US"/>
        </w:rPr>
      </w:pPr>
      <w:r w:rsidRPr="004F2E6E">
        <w:rPr>
          <w:rFonts w:ascii="Times New Roman" w:hAnsi="Times New Roman"/>
        </w:rPr>
        <w:t xml:space="preserve"> </w:t>
      </w:r>
      <w:r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626FC6ED" w14:textId="59D16A3F" w:rsidR="00402691" w:rsidRPr="001E2133" w:rsidRDefault="00402691" w:rsidP="00622E98">
      <w:pPr>
        <w:pStyle w:val="ListParagraph"/>
        <w:numPr>
          <w:ilvl w:val="0"/>
          <w:numId w:val="13"/>
        </w:numPr>
        <w:spacing w:before="240" w:after="240"/>
        <w:rPr>
          <w:b/>
          <w:u w:val="single"/>
          <w:lang w:val="en-US"/>
        </w:rPr>
      </w:pPr>
      <w:r w:rsidRPr="001E2133">
        <w:rPr>
          <w:b/>
          <w:i/>
          <w:szCs w:val="20"/>
          <w:lang w:val="en-US"/>
        </w:rPr>
        <w:t xml:space="preserve">For 15/30/60 KHz subcarrier spacing in FR1, minimum sounding bandwidth (in multiples of 4PRBs) is 12/8/4 PRBs. </w:t>
      </w:r>
    </w:p>
    <w:p w14:paraId="252778CA" w14:textId="1A30F87B"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sidR="00AE762F">
        <w:rPr>
          <w:rFonts w:ascii="Times New Roman" w:hAnsi="Times New Roman"/>
          <w:b/>
          <w:u w:val="single"/>
          <w:lang w:val="en-US"/>
        </w:rPr>
        <w:t>2</w:t>
      </w:r>
    </w:p>
    <w:p w14:paraId="7651ABD4"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568D0875" w14:textId="734CB240" w:rsidR="00427643" w:rsidRPr="00E9779F" w:rsidRDefault="00427643" w:rsidP="007016AD">
      <w:pPr>
        <w:pStyle w:val="Heading1"/>
        <w:keepNext w:val="0"/>
        <w:widowControl w:val="0"/>
        <w:numPr>
          <w:ilvl w:val="0"/>
          <w:numId w:val="0"/>
        </w:numPr>
        <w:spacing w:before="480" w:after="240"/>
        <w:ind w:left="518" w:hanging="432"/>
        <w:rPr>
          <w:sz w:val="28"/>
          <w:lang w:val="en-US"/>
        </w:rPr>
      </w:pPr>
      <w:bookmarkStart w:id="3" w:name="_References"/>
      <w:bookmarkEnd w:id="3"/>
      <w:r w:rsidRPr="00E9779F">
        <w:rPr>
          <w:sz w:val="28"/>
          <w:lang w:val="en-US"/>
        </w:rPr>
        <w:t>References</w:t>
      </w:r>
      <w:r w:rsidR="00CE2A9B" w:rsidRPr="00E9779F">
        <w:rPr>
          <w:sz w:val="28"/>
          <w:lang w:val="en-US"/>
        </w:rPr>
        <w:t xml:space="preserve"> </w:t>
      </w:r>
    </w:p>
    <w:p w14:paraId="5D55E46C" w14:textId="066A65FD" w:rsidR="00623A06" w:rsidRPr="004F2E6E" w:rsidRDefault="00623A06" w:rsidP="00623A06">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 xml:space="preserve">Chairman’s note, 3GPP TSG RAN WG1 AdHoc 1901 meeting, </w:t>
      </w:r>
      <w:r w:rsidR="00873A17" w:rsidRPr="004F2E6E">
        <w:rPr>
          <w:rFonts w:ascii="Times New Roman" w:hAnsi="Times New Roman"/>
          <w:lang w:eastAsia="zh-CN"/>
        </w:rPr>
        <w:t xml:space="preserve">Taipei, Taiwan, </w:t>
      </w:r>
      <w:r w:rsidRPr="004F2E6E">
        <w:rPr>
          <w:rFonts w:ascii="Times New Roman" w:hAnsi="Times New Roman"/>
          <w:lang w:eastAsia="zh-CN"/>
        </w:rPr>
        <w:t>Jan. 2019</w:t>
      </w:r>
    </w:p>
    <w:p w14:paraId="321FC661" w14:textId="0E8554E8" w:rsidR="00873A17" w:rsidRPr="004F2E6E" w:rsidRDefault="00873A17" w:rsidP="00873A17">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sidR="00F46CAE">
        <w:rPr>
          <w:rFonts w:ascii="Times New Roman" w:hAnsi="Times New Roman"/>
          <w:lang w:eastAsia="zh-CN"/>
        </w:rPr>
        <w:t>7</w:t>
      </w:r>
      <w:r w:rsidRPr="004F2E6E">
        <w:rPr>
          <w:rFonts w:ascii="Times New Roman" w:hAnsi="Times New Roman"/>
          <w:lang w:eastAsia="zh-CN"/>
        </w:rPr>
        <w:t xml:space="preserve"> meeting, </w:t>
      </w:r>
      <w:r w:rsidR="00F46CAE">
        <w:rPr>
          <w:rFonts w:ascii="Times New Roman" w:hAnsi="Times New Roman"/>
          <w:lang w:eastAsia="zh-CN"/>
        </w:rPr>
        <w:t>Reno</w:t>
      </w:r>
      <w:r w:rsidRPr="004F2E6E">
        <w:rPr>
          <w:rFonts w:ascii="Times New Roman" w:hAnsi="Times New Roman"/>
          <w:lang w:eastAsia="zh-CN"/>
        </w:rPr>
        <w:t xml:space="preserve">, </w:t>
      </w:r>
      <w:r w:rsidR="00F46CAE">
        <w:rPr>
          <w:rFonts w:ascii="Times New Roman" w:hAnsi="Times New Roman"/>
          <w:lang w:eastAsia="zh-CN"/>
        </w:rPr>
        <w:t>USA</w:t>
      </w:r>
      <w:r w:rsidRPr="004F2E6E">
        <w:rPr>
          <w:rFonts w:ascii="Times New Roman" w:hAnsi="Times New Roman"/>
          <w:lang w:eastAsia="zh-CN"/>
        </w:rPr>
        <w:t xml:space="preserve">, </w:t>
      </w:r>
      <w:r w:rsidR="00F46CAE">
        <w:rPr>
          <w:rFonts w:ascii="Times New Roman" w:hAnsi="Times New Roman"/>
          <w:lang w:eastAsia="zh-CN"/>
        </w:rPr>
        <w:t>May</w:t>
      </w:r>
      <w:r w:rsidRPr="004F2E6E">
        <w:rPr>
          <w:rFonts w:ascii="Times New Roman" w:hAnsi="Times New Roman"/>
          <w:lang w:eastAsia="zh-CN"/>
        </w:rPr>
        <w:t xml:space="preserve"> 2019</w:t>
      </w:r>
    </w:p>
    <w:p w14:paraId="1163EA74" w14:textId="7C36A01A" w:rsidR="006D7B10" w:rsidRDefault="00B27F81" w:rsidP="00F46CAE">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RP-</w:t>
      </w:r>
      <w:r w:rsidR="00F46CAE" w:rsidRPr="00F46CAE">
        <w:rPr>
          <w:rFonts w:ascii="Times New Roman" w:hAnsi="Times New Roman"/>
          <w:lang w:eastAsia="zh-CN"/>
        </w:rPr>
        <w:t>191575</w:t>
      </w:r>
      <w:r w:rsidRPr="004F2E6E">
        <w:rPr>
          <w:rFonts w:ascii="Times New Roman" w:hAnsi="Times New Roman"/>
          <w:lang w:eastAsia="zh-CN"/>
        </w:rPr>
        <w:t>, “</w:t>
      </w:r>
      <w:r w:rsidR="00F46CAE" w:rsidRPr="00F46CAE">
        <w:rPr>
          <w:rFonts w:ascii="Times New Roman" w:hAnsi="Times New Roman"/>
          <w:lang w:eastAsia="zh-CN"/>
        </w:rPr>
        <w:t>Revised WID on NR-based Access to Unlicensed Spectrum</w:t>
      </w:r>
      <w:r w:rsidR="00F46CAE">
        <w:rPr>
          <w:rFonts w:ascii="Times New Roman" w:hAnsi="Times New Roman"/>
          <w:lang w:eastAsia="zh-CN"/>
        </w:rPr>
        <w:t>”, 3GPP TSG RAN Meeting #84</w:t>
      </w:r>
      <w:r w:rsidRPr="004F2E6E">
        <w:rPr>
          <w:rFonts w:ascii="Times New Roman" w:hAnsi="Times New Roman"/>
          <w:lang w:eastAsia="zh-CN"/>
        </w:rPr>
        <w:t xml:space="preserve">, </w:t>
      </w:r>
      <w:r w:rsidR="00F46CAE">
        <w:rPr>
          <w:rFonts w:ascii="Times New Roman" w:hAnsi="Times New Roman"/>
          <w:lang w:eastAsia="zh-CN"/>
        </w:rPr>
        <w:t>Newport Beach, USA, Jun. 2019</w:t>
      </w:r>
    </w:p>
    <w:p w14:paraId="4882C0B4" w14:textId="7F70B8F5" w:rsidR="00F46CAE" w:rsidRPr="004F2E6E" w:rsidRDefault="00F46CAE" w:rsidP="00F46CAE">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RP-191581, “</w:t>
      </w:r>
      <w:r w:rsidRPr="00F46CAE">
        <w:rPr>
          <w:rFonts w:ascii="Times New Roman" w:hAnsi="Times New Roman"/>
          <w:lang w:eastAsia="zh-CN"/>
        </w:rPr>
        <w:t>Guidance on essential functionality for NR-U</w:t>
      </w:r>
      <w:r>
        <w:rPr>
          <w:rFonts w:ascii="Times New Roman" w:hAnsi="Times New Roman"/>
          <w:lang w:eastAsia="zh-CN"/>
        </w:rPr>
        <w:t>”, 3GPP TSG RAN Meeting #84, Newport Beach, USA, Jun. 2019</w:t>
      </w:r>
    </w:p>
    <w:p w14:paraId="3107E343" w14:textId="6FF75BF7" w:rsidR="00986785" w:rsidRDefault="00986785" w:rsidP="00986785">
      <w:pPr>
        <w:pStyle w:val="BodyText"/>
        <w:numPr>
          <w:ilvl w:val="0"/>
          <w:numId w:val="7"/>
        </w:numPr>
        <w:overflowPunct w:val="0"/>
        <w:textAlignment w:val="baseline"/>
        <w:rPr>
          <w:rFonts w:ascii="Times New Roman" w:hAnsi="Times New Roman"/>
          <w:lang w:eastAsia="zh-CN"/>
        </w:rPr>
      </w:pPr>
      <w:r w:rsidRPr="00986785">
        <w:rPr>
          <w:rFonts w:ascii="Times New Roman" w:hAnsi="Times New Roman"/>
          <w:lang w:eastAsia="zh-CN"/>
        </w:rPr>
        <w:t>ETSI EN 301.893, 5 GHz RAN; Harmonised Standard covering the essential requirements of article 3.2 of Directive 2014/53/EU V2.1.1, 2017-05</w:t>
      </w:r>
    </w:p>
    <w:p w14:paraId="3CA2EC03" w14:textId="55D6F867" w:rsidR="00E503DB" w:rsidRPr="00B90650" w:rsidRDefault="00E503DB" w:rsidP="00E503DB">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val="en-US" w:eastAsia="zh-CN"/>
        </w:rPr>
        <w:t>3GPP TR 38.889, “Study on NR-based Access to Unlicensed Spectrum (Rel-16),” V 16.0.0, Nov. 2018</w:t>
      </w:r>
    </w:p>
    <w:p w14:paraId="10E9AE44" w14:textId="244CB1E1" w:rsidR="00B90650" w:rsidRDefault="00B90650" w:rsidP="00B90650">
      <w:pPr>
        <w:pStyle w:val="BodyText"/>
        <w:numPr>
          <w:ilvl w:val="0"/>
          <w:numId w:val="7"/>
        </w:numPr>
        <w:overflowPunct w:val="0"/>
        <w:textAlignment w:val="baseline"/>
        <w:rPr>
          <w:rFonts w:ascii="Times New Roman" w:hAnsi="Times New Roman"/>
          <w:lang w:eastAsia="zh-CN"/>
        </w:rPr>
      </w:pPr>
      <w:r w:rsidRPr="00750D61">
        <w:rPr>
          <w:rFonts w:ascii="Times New Roman" w:hAnsi="Times New Roman"/>
        </w:rPr>
        <w:t xml:space="preserve">3GPP TS 38.101-1, </w:t>
      </w:r>
      <w:r w:rsidRPr="00750D61">
        <w:rPr>
          <w:lang w:val="en-US"/>
        </w:rPr>
        <w:t>User Equipment (UE) radio transmission and reception</w:t>
      </w:r>
      <w:r w:rsidRPr="00750D61">
        <w:rPr>
          <w:rFonts w:ascii="Times New Roman" w:hAnsi="Times New Roman"/>
        </w:rPr>
        <w:t xml:space="preserve"> Part 1: Range 1 Standalone, V1.0.0, 2017-12.</w:t>
      </w:r>
    </w:p>
    <w:p w14:paraId="7B61A243" w14:textId="5ED7ECB6" w:rsidR="00AC146C" w:rsidRPr="00B90650" w:rsidRDefault="00AC146C" w:rsidP="00B90650">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Pr>
          <w:rFonts w:ascii="Times New Roman" w:hAnsi="Times New Roman"/>
          <w:lang w:eastAsia="zh-CN"/>
        </w:rPr>
        <w:t>8</w:t>
      </w:r>
      <w:r w:rsidRPr="004F2E6E">
        <w:rPr>
          <w:rFonts w:ascii="Times New Roman" w:hAnsi="Times New Roman"/>
          <w:lang w:eastAsia="zh-CN"/>
        </w:rPr>
        <w:t xml:space="preserve"> meeting, </w:t>
      </w:r>
      <w:r>
        <w:rPr>
          <w:rFonts w:ascii="Times New Roman" w:hAnsi="Times New Roman"/>
          <w:lang w:eastAsia="zh-CN"/>
        </w:rPr>
        <w:t>Prague</w:t>
      </w:r>
      <w:r w:rsidRPr="004F2E6E">
        <w:rPr>
          <w:rFonts w:ascii="Times New Roman" w:hAnsi="Times New Roman"/>
          <w:lang w:eastAsia="zh-CN"/>
        </w:rPr>
        <w:t xml:space="preserve">, </w:t>
      </w:r>
      <w:r>
        <w:rPr>
          <w:rFonts w:ascii="Times New Roman" w:hAnsi="Times New Roman"/>
          <w:lang w:eastAsia="zh-CN"/>
        </w:rPr>
        <w:t>CZ</w:t>
      </w:r>
      <w:r w:rsidRPr="004F2E6E">
        <w:rPr>
          <w:rFonts w:ascii="Times New Roman" w:hAnsi="Times New Roman"/>
          <w:lang w:eastAsia="zh-CN"/>
        </w:rPr>
        <w:t xml:space="preserve">, </w:t>
      </w:r>
      <w:r>
        <w:rPr>
          <w:rFonts w:ascii="Times New Roman" w:hAnsi="Times New Roman"/>
          <w:lang w:eastAsia="zh-CN"/>
        </w:rPr>
        <w:t>Aug.</w:t>
      </w:r>
      <w:r w:rsidRPr="004F2E6E">
        <w:rPr>
          <w:rFonts w:ascii="Times New Roman" w:hAnsi="Times New Roman"/>
          <w:lang w:eastAsia="zh-CN"/>
        </w:rPr>
        <w:t xml:space="preserve"> 2019</w:t>
      </w:r>
    </w:p>
    <w:sectPr w:rsidR="00AC146C" w:rsidRPr="00B90650" w:rsidSect="0012020F">
      <w:footerReference w:type="defaul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9FA9E" w14:textId="77777777" w:rsidR="00624543" w:rsidRDefault="00624543"/>
  </w:endnote>
  <w:endnote w:type="continuationSeparator" w:id="0">
    <w:p w14:paraId="572E9DC5" w14:textId="77777777" w:rsidR="00624543" w:rsidRDefault="00624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4240427E" w:rsidR="00624543" w:rsidRDefault="00A36B76">
    <w:pPr>
      <w:pStyle w:val="Footer"/>
      <w:jc w:val="center"/>
    </w:pPr>
    <w:sdt>
      <w:sdtPr>
        <w:id w:val="264973700"/>
        <w:docPartObj>
          <w:docPartGallery w:val="Page Numbers (Bottom of Page)"/>
          <w:docPartUnique/>
        </w:docPartObj>
      </w:sdtPr>
      <w:sdtEndPr>
        <w:rPr>
          <w:noProof/>
        </w:rPr>
      </w:sdtEndPr>
      <w:sdtContent>
        <w:r w:rsidR="00624543">
          <w:fldChar w:fldCharType="begin"/>
        </w:r>
        <w:r w:rsidR="00624543">
          <w:instrText xml:space="preserve"> PAGE   \* MERGEFORMAT </w:instrText>
        </w:r>
        <w:r w:rsidR="00624543">
          <w:fldChar w:fldCharType="separate"/>
        </w:r>
        <w:r>
          <w:rPr>
            <w:noProof/>
          </w:rPr>
          <w:t>14</w:t>
        </w:r>
        <w:r w:rsidR="00624543">
          <w:rPr>
            <w:noProof/>
          </w:rPr>
          <w:fldChar w:fldCharType="end"/>
        </w:r>
      </w:sdtContent>
    </w:sdt>
    <w:r w:rsidR="00624543">
      <w:rPr>
        <w:noProof/>
      </w:rPr>
      <w:t>/16</w:t>
    </w:r>
  </w:p>
  <w:p w14:paraId="637E9BFD" w14:textId="77777777" w:rsidR="00624543" w:rsidRDefault="00624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32C65" w14:textId="77777777" w:rsidR="00624543" w:rsidRDefault="00624543"/>
  </w:footnote>
  <w:footnote w:type="continuationSeparator" w:id="0">
    <w:p w14:paraId="12857D0B" w14:textId="77777777" w:rsidR="00624543" w:rsidRDefault="006245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2B59B6"/>
    <w:multiLevelType w:val="hybridMultilevel"/>
    <w:tmpl w:val="E124A4A2"/>
    <w:lvl w:ilvl="0" w:tplc="08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3ED0F03"/>
    <w:multiLevelType w:val="multilevel"/>
    <w:tmpl w:val="43AEDBC2"/>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767B6"/>
    <w:multiLevelType w:val="hybridMultilevel"/>
    <w:tmpl w:val="FEF833BE"/>
    <w:lvl w:ilvl="0" w:tplc="9C340E74">
      <w:start w:val="1"/>
      <w:numFmt w:val="decimal"/>
      <w:suff w:val="space"/>
      <w:lvlText w:val="Option %1"/>
      <w:lvlJc w:val="left"/>
      <w:pPr>
        <w:ind w:left="360" w:hanging="360"/>
      </w:pPr>
      <w:rPr>
        <w:rFonts w:hint="default"/>
        <w:u w:val="none"/>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552" w:hanging="180"/>
      </w:pPr>
    </w:lvl>
    <w:lvl w:ilvl="3" w:tplc="0409000F" w:tentative="1">
      <w:start w:val="1"/>
      <w:numFmt w:val="decimal"/>
      <w:lvlText w:val="%4."/>
      <w:lvlJc w:val="left"/>
      <w:pPr>
        <w:ind w:left="168" w:hanging="360"/>
      </w:pPr>
    </w:lvl>
    <w:lvl w:ilvl="4" w:tplc="04090019" w:tentative="1">
      <w:start w:val="1"/>
      <w:numFmt w:val="lowerLetter"/>
      <w:lvlText w:val="%5."/>
      <w:lvlJc w:val="left"/>
      <w:pPr>
        <w:ind w:left="888" w:hanging="360"/>
      </w:pPr>
    </w:lvl>
    <w:lvl w:ilvl="5" w:tplc="0409001B" w:tentative="1">
      <w:start w:val="1"/>
      <w:numFmt w:val="lowerRoman"/>
      <w:lvlText w:val="%6."/>
      <w:lvlJc w:val="right"/>
      <w:pPr>
        <w:ind w:left="1608" w:hanging="180"/>
      </w:pPr>
    </w:lvl>
    <w:lvl w:ilvl="6" w:tplc="0409000F" w:tentative="1">
      <w:start w:val="1"/>
      <w:numFmt w:val="decimal"/>
      <w:lvlText w:val="%7."/>
      <w:lvlJc w:val="left"/>
      <w:pPr>
        <w:ind w:left="2328" w:hanging="360"/>
      </w:pPr>
    </w:lvl>
    <w:lvl w:ilvl="7" w:tplc="04090019" w:tentative="1">
      <w:start w:val="1"/>
      <w:numFmt w:val="lowerLetter"/>
      <w:lvlText w:val="%8."/>
      <w:lvlJc w:val="left"/>
      <w:pPr>
        <w:ind w:left="3048" w:hanging="360"/>
      </w:pPr>
    </w:lvl>
    <w:lvl w:ilvl="8" w:tplc="0409001B" w:tentative="1">
      <w:start w:val="1"/>
      <w:numFmt w:val="lowerRoman"/>
      <w:lvlText w:val="%9."/>
      <w:lvlJc w:val="right"/>
      <w:pPr>
        <w:ind w:left="3768" w:hanging="180"/>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D09F5"/>
    <w:multiLevelType w:val="hybridMultilevel"/>
    <w:tmpl w:val="7ED8A4A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95CC9"/>
    <w:multiLevelType w:val="hybridMultilevel"/>
    <w:tmpl w:val="075CCEC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42BDE"/>
    <w:multiLevelType w:val="hybridMultilevel"/>
    <w:tmpl w:val="1BF8535E"/>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A34E39"/>
    <w:multiLevelType w:val="hybridMultilevel"/>
    <w:tmpl w:val="4C000AD8"/>
    <w:lvl w:ilvl="0" w:tplc="77DA71DA">
      <w:start w:val="1"/>
      <w:numFmt w:val="lowerLetter"/>
      <w:lvlText w:val="(%1)"/>
      <w:lvlJc w:val="left"/>
      <w:pPr>
        <w:ind w:left="3072" w:hanging="360"/>
      </w:pPr>
      <w:rPr>
        <w:rFonts w:hint="default"/>
        <w:b/>
        <w:i/>
      </w:rPr>
    </w:lvl>
    <w:lvl w:ilvl="1" w:tplc="04090019" w:tentative="1">
      <w:start w:val="1"/>
      <w:numFmt w:val="lowerLetter"/>
      <w:lvlText w:val="%2."/>
      <w:lvlJc w:val="left"/>
      <w:pPr>
        <w:ind w:left="3792" w:hanging="360"/>
      </w:pPr>
    </w:lvl>
    <w:lvl w:ilvl="2" w:tplc="0409001B" w:tentative="1">
      <w:start w:val="1"/>
      <w:numFmt w:val="lowerRoman"/>
      <w:lvlText w:val="%3."/>
      <w:lvlJc w:val="right"/>
      <w:pPr>
        <w:ind w:left="4512" w:hanging="180"/>
      </w:pPr>
    </w:lvl>
    <w:lvl w:ilvl="3" w:tplc="0409000F" w:tentative="1">
      <w:start w:val="1"/>
      <w:numFmt w:val="decimal"/>
      <w:lvlText w:val="%4."/>
      <w:lvlJc w:val="left"/>
      <w:pPr>
        <w:ind w:left="5232" w:hanging="360"/>
      </w:pPr>
    </w:lvl>
    <w:lvl w:ilvl="4" w:tplc="04090019" w:tentative="1">
      <w:start w:val="1"/>
      <w:numFmt w:val="lowerLetter"/>
      <w:lvlText w:val="%5."/>
      <w:lvlJc w:val="left"/>
      <w:pPr>
        <w:ind w:left="5952" w:hanging="360"/>
      </w:pPr>
    </w:lvl>
    <w:lvl w:ilvl="5" w:tplc="0409001B" w:tentative="1">
      <w:start w:val="1"/>
      <w:numFmt w:val="lowerRoman"/>
      <w:lvlText w:val="%6."/>
      <w:lvlJc w:val="right"/>
      <w:pPr>
        <w:ind w:left="6672" w:hanging="180"/>
      </w:pPr>
    </w:lvl>
    <w:lvl w:ilvl="6" w:tplc="0409000F" w:tentative="1">
      <w:start w:val="1"/>
      <w:numFmt w:val="decimal"/>
      <w:lvlText w:val="%7."/>
      <w:lvlJc w:val="left"/>
      <w:pPr>
        <w:ind w:left="7392" w:hanging="360"/>
      </w:pPr>
    </w:lvl>
    <w:lvl w:ilvl="7" w:tplc="04090019" w:tentative="1">
      <w:start w:val="1"/>
      <w:numFmt w:val="lowerLetter"/>
      <w:lvlText w:val="%8."/>
      <w:lvlJc w:val="left"/>
      <w:pPr>
        <w:ind w:left="8112" w:hanging="360"/>
      </w:pPr>
    </w:lvl>
    <w:lvl w:ilvl="8" w:tplc="0409001B" w:tentative="1">
      <w:start w:val="1"/>
      <w:numFmt w:val="lowerRoman"/>
      <w:lvlText w:val="%9."/>
      <w:lvlJc w:val="right"/>
      <w:pPr>
        <w:ind w:left="8832" w:hanging="180"/>
      </w:pPr>
    </w:lvl>
  </w:abstractNum>
  <w:abstractNum w:abstractNumId="10" w15:restartNumberingAfterBreak="0">
    <w:nsid w:val="245C247A"/>
    <w:multiLevelType w:val="hybridMultilevel"/>
    <w:tmpl w:val="2DDE0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FD0C3D"/>
    <w:multiLevelType w:val="hybridMultilevel"/>
    <w:tmpl w:val="8770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8626C"/>
    <w:multiLevelType w:val="hybridMultilevel"/>
    <w:tmpl w:val="19C04DC6"/>
    <w:lvl w:ilvl="0" w:tplc="ED4627CC">
      <w:start w:val="1"/>
      <w:numFmt w:val="lowerLetter"/>
      <w:lvlText w:val="(%1)"/>
      <w:lvlJc w:val="left"/>
      <w:pPr>
        <w:ind w:left="3072" w:hanging="360"/>
      </w:pPr>
      <w:rPr>
        <w:rFonts w:hint="default"/>
      </w:rPr>
    </w:lvl>
    <w:lvl w:ilvl="1" w:tplc="04090019" w:tentative="1">
      <w:start w:val="1"/>
      <w:numFmt w:val="lowerLetter"/>
      <w:lvlText w:val="%2."/>
      <w:lvlJc w:val="left"/>
      <w:pPr>
        <w:ind w:left="3792" w:hanging="360"/>
      </w:pPr>
    </w:lvl>
    <w:lvl w:ilvl="2" w:tplc="0409001B" w:tentative="1">
      <w:start w:val="1"/>
      <w:numFmt w:val="lowerRoman"/>
      <w:lvlText w:val="%3."/>
      <w:lvlJc w:val="right"/>
      <w:pPr>
        <w:ind w:left="4512" w:hanging="180"/>
      </w:pPr>
    </w:lvl>
    <w:lvl w:ilvl="3" w:tplc="0409000F" w:tentative="1">
      <w:start w:val="1"/>
      <w:numFmt w:val="decimal"/>
      <w:lvlText w:val="%4."/>
      <w:lvlJc w:val="left"/>
      <w:pPr>
        <w:ind w:left="5232" w:hanging="360"/>
      </w:pPr>
    </w:lvl>
    <w:lvl w:ilvl="4" w:tplc="04090019" w:tentative="1">
      <w:start w:val="1"/>
      <w:numFmt w:val="lowerLetter"/>
      <w:lvlText w:val="%5."/>
      <w:lvlJc w:val="left"/>
      <w:pPr>
        <w:ind w:left="5952" w:hanging="360"/>
      </w:pPr>
    </w:lvl>
    <w:lvl w:ilvl="5" w:tplc="0409001B" w:tentative="1">
      <w:start w:val="1"/>
      <w:numFmt w:val="lowerRoman"/>
      <w:lvlText w:val="%6."/>
      <w:lvlJc w:val="right"/>
      <w:pPr>
        <w:ind w:left="6672" w:hanging="180"/>
      </w:pPr>
    </w:lvl>
    <w:lvl w:ilvl="6" w:tplc="0409000F" w:tentative="1">
      <w:start w:val="1"/>
      <w:numFmt w:val="decimal"/>
      <w:lvlText w:val="%7."/>
      <w:lvlJc w:val="left"/>
      <w:pPr>
        <w:ind w:left="7392" w:hanging="360"/>
      </w:pPr>
    </w:lvl>
    <w:lvl w:ilvl="7" w:tplc="04090019" w:tentative="1">
      <w:start w:val="1"/>
      <w:numFmt w:val="lowerLetter"/>
      <w:lvlText w:val="%8."/>
      <w:lvlJc w:val="left"/>
      <w:pPr>
        <w:ind w:left="8112" w:hanging="360"/>
      </w:pPr>
    </w:lvl>
    <w:lvl w:ilvl="8" w:tplc="0409001B" w:tentative="1">
      <w:start w:val="1"/>
      <w:numFmt w:val="lowerRoman"/>
      <w:lvlText w:val="%9."/>
      <w:lvlJc w:val="right"/>
      <w:pPr>
        <w:ind w:left="8832" w:hanging="180"/>
      </w:pPr>
    </w:lvl>
  </w:abstractNum>
  <w:abstractNum w:abstractNumId="13" w15:restartNumberingAfterBreak="0">
    <w:nsid w:val="2B7D24F0"/>
    <w:multiLevelType w:val="hybridMultilevel"/>
    <w:tmpl w:val="9A8A3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51275"/>
    <w:multiLevelType w:val="hybridMultilevel"/>
    <w:tmpl w:val="4A2E30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45746"/>
    <w:multiLevelType w:val="hybridMultilevel"/>
    <w:tmpl w:val="7D9C528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AB5BE2"/>
    <w:multiLevelType w:val="hybridMultilevel"/>
    <w:tmpl w:val="50486194"/>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C73071"/>
    <w:multiLevelType w:val="hybridMultilevel"/>
    <w:tmpl w:val="4180305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8B6F4B"/>
    <w:multiLevelType w:val="hybridMultilevel"/>
    <w:tmpl w:val="C13487A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1E0195"/>
    <w:multiLevelType w:val="hybridMultilevel"/>
    <w:tmpl w:val="A39659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1761383"/>
    <w:multiLevelType w:val="hybridMultilevel"/>
    <w:tmpl w:val="3580B72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42DC4"/>
    <w:multiLevelType w:val="hybridMultilevel"/>
    <w:tmpl w:val="A39659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2"/>
  </w:num>
  <w:num w:numId="2">
    <w:abstractNumId w:val="34"/>
  </w:num>
  <w:num w:numId="3">
    <w:abstractNumId w:val="2"/>
  </w:num>
  <w:num w:numId="4">
    <w:abstractNumId w:val="0"/>
  </w:num>
  <w:num w:numId="5">
    <w:abstractNumId w:val="29"/>
  </w:num>
  <w:num w:numId="6">
    <w:abstractNumId w:val="4"/>
  </w:num>
  <w:num w:numId="7">
    <w:abstractNumId w:val="41"/>
  </w:num>
  <w:num w:numId="8">
    <w:abstractNumId w:val="40"/>
  </w:num>
  <w:num w:numId="9">
    <w:abstractNumId w:val="14"/>
  </w:num>
  <w:num w:numId="10">
    <w:abstractNumId w:val="32"/>
  </w:num>
  <w:num w:numId="11">
    <w:abstractNumId w:val="8"/>
  </w:num>
  <w:num w:numId="12">
    <w:abstractNumId w:val="37"/>
  </w:num>
  <w:num w:numId="13">
    <w:abstractNumId w:val="36"/>
  </w:num>
  <w:num w:numId="14">
    <w:abstractNumId w:val="17"/>
  </w:num>
  <w:num w:numId="15">
    <w:abstractNumId w:val="13"/>
  </w:num>
  <w:num w:numId="16">
    <w:abstractNumId w:val="25"/>
  </w:num>
  <w:num w:numId="17">
    <w:abstractNumId w:val="20"/>
  </w:num>
  <w:num w:numId="18">
    <w:abstractNumId w:val="21"/>
  </w:num>
  <w:num w:numId="19">
    <w:abstractNumId w:val="24"/>
  </w:num>
  <w:num w:numId="20">
    <w:abstractNumId w:val="39"/>
  </w:num>
  <w:num w:numId="21">
    <w:abstractNumId w:val="18"/>
  </w:num>
  <w:num w:numId="22">
    <w:abstractNumId w:val="19"/>
  </w:num>
  <w:num w:numId="23">
    <w:abstractNumId w:val="5"/>
  </w:num>
  <w:num w:numId="24">
    <w:abstractNumId w:val="31"/>
  </w:num>
  <w:num w:numId="25">
    <w:abstractNumId w:val="35"/>
  </w:num>
  <w:num w:numId="26">
    <w:abstractNumId w:val="33"/>
  </w:num>
  <w:num w:numId="27">
    <w:abstractNumId w:val="7"/>
  </w:num>
  <w:num w:numId="28">
    <w:abstractNumId w:val="16"/>
  </w:num>
  <w:num w:numId="29">
    <w:abstractNumId w:val="1"/>
  </w:num>
  <w:num w:numId="30">
    <w:abstractNumId w:val="2"/>
  </w:num>
  <w:num w:numId="31">
    <w:abstractNumId w:val="30"/>
  </w:num>
  <w:num w:numId="32">
    <w:abstractNumId w:val="38"/>
  </w:num>
  <w:num w:numId="33">
    <w:abstractNumId w:val="28"/>
  </w:num>
  <w:num w:numId="34">
    <w:abstractNumId w:val="27"/>
  </w:num>
  <w:num w:numId="35">
    <w:abstractNumId w:val="26"/>
  </w:num>
  <w:num w:numId="36">
    <w:abstractNumId w:val="11"/>
  </w:num>
  <w:num w:numId="37">
    <w:abstractNumId w:val="10"/>
  </w:num>
  <w:num w:numId="38">
    <w:abstractNumId w:val="23"/>
  </w:num>
  <w:num w:numId="39">
    <w:abstractNumId w:val="6"/>
  </w:num>
  <w:num w:numId="40">
    <w:abstractNumId w:val="15"/>
  </w:num>
  <w:num w:numId="41">
    <w:abstractNumId w:val="9"/>
  </w:num>
  <w:num w:numId="42">
    <w:abstractNumId w:val="3"/>
  </w:num>
  <w:num w:numId="4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484"/>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AB7"/>
    <w:rsid w:val="00015B24"/>
    <w:rsid w:val="00016042"/>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15"/>
    <w:rsid w:val="000324F1"/>
    <w:rsid w:val="00032B0D"/>
    <w:rsid w:val="0003358F"/>
    <w:rsid w:val="00033BA9"/>
    <w:rsid w:val="00034B93"/>
    <w:rsid w:val="00034E30"/>
    <w:rsid w:val="00035B4C"/>
    <w:rsid w:val="00036002"/>
    <w:rsid w:val="000360C8"/>
    <w:rsid w:val="000362CE"/>
    <w:rsid w:val="00036783"/>
    <w:rsid w:val="0003780C"/>
    <w:rsid w:val="00037B47"/>
    <w:rsid w:val="0004029B"/>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0DC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B2"/>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2FF1"/>
    <w:rsid w:val="00093404"/>
    <w:rsid w:val="00093E16"/>
    <w:rsid w:val="00094011"/>
    <w:rsid w:val="000941AA"/>
    <w:rsid w:val="00094210"/>
    <w:rsid w:val="00095665"/>
    <w:rsid w:val="000961DD"/>
    <w:rsid w:val="00096277"/>
    <w:rsid w:val="000968E5"/>
    <w:rsid w:val="000969CC"/>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19D8"/>
    <w:rsid w:val="000D2F19"/>
    <w:rsid w:val="000D396F"/>
    <w:rsid w:val="000D3A5D"/>
    <w:rsid w:val="000D3B86"/>
    <w:rsid w:val="000D3BDE"/>
    <w:rsid w:val="000D41AB"/>
    <w:rsid w:val="000D4748"/>
    <w:rsid w:val="000D482F"/>
    <w:rsid w:val="000D4E5E"/>
    <w:rsid w:val="000D4F52"/>
    <w:rsid w:val="000D516D"/>
    <w:rsid w:val="000D6C84"/>
    <w:rsid w:val="000D6D3A"/>
    <w:rsid w:val="000D7163"/>
    <w:rsid w:val="000D72A8"/>
    <w:rsid w:val="000D76DB"/>
    <w:rsid w:val="000D7D52"/>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0A1"/>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20"/>
    <w:rsid w:val="00125C63"/>
    <w:rsid w:val="001261D5"/>
    <w:rsid w:val="0012720A"/>
    <w:rsid w:val="001273F6"/>
    <w:rsid w:val="00127AFA"/>
    <w:rsid w:val="00127D11"/>
    <w:rsid w:val="00127E2C"/>
    <w:rsid w:val="00130013"/>
    <w:rsid w:val="00130496"/>
    <w:rsid w:val="00130897"/>
    <w:rsid w:val="001308E1"/>
    <w:rsid w:val="00130D19"/>
    <w:rsid w:val="00131BE2"/>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2D6"/>
    <w:rsid w:val="0013697C"/>
    <w:rsid w:val="001378DA"/>
    <w:rsid w:val="00137FFE"/>
    <w:rsid w:val="0014048C"/>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49EC"/>
    <w:rsid w:val="001656AF"/>
    <w:rsid w:val="00165A12"/>
    <w:rsid w:val="00165CEE"/>
    <w:rsid w:val="00166B73"/>
    <w:rsid w:val="001672C7"/>
    <w:rsid w:val="001679AF"/>
    <w:rsid w:val="00167ACC"/>
    <w:rsid w:val="00167B28"/>
    <w:rsid w:val="00167D00"/>
    <w:rsid w:val="00167E42"/>
    <w:rsid w:val="0017046A"/>
    <w:rsid w:val="001719AA"/>
    <w:rsid w:val="0017216B"/>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C9"/>
    <w:rsid w:val="00182BEA"/>
    <w:rsid w:val="00184340"/>
    <w:rsid w:val="00184364"/>
    <w:rsid w:val="0018478D"/>
    <w:rsid w:val="001852FC"/>
    <w:rsid w:val="001865C8"/>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97D6F"/>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3DD"/>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5DF4"/>
    <w:rsid w:val="001B686E"/>
    <w:rsid w:val="001B6A24"/>
    <w:rsid w:val="001B78A4"/>
    <w:rsid w:val="001B7D9E"/>
    <w:rsid w:val="001B7E52"/>
    <w:rsid w:val="001C047A"/>
    <w:rsid w:val="001C0999"/>
    <w:rsid w:val="001C1A86"/>
    <w:rsid w:val="001C20E8"/>
    <w:rsid w:val="001C2865"/>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45C"/>
    <w:rsid w:val="001D36CE"/>
    <w:rsid w:val="001D47EE"/>
    <w:rsid w:val="001D4F48"/>
    <w:rsid w:val="001D4FD3"/>
    <w:rsid w:val="001D51E2"/>
    <w:rsid w:val="001D5436"/>
    <w:rsid w:val="001D56B2"/>
    <w:rsid w:val="001D573A"/>
    <w:rsid w:val="001D5A57"/>
    <w:rsid w:val="001D5B8F"/>
    <w:rsid w:val="001D6EA3"/>
    <w:rsid w:val="001D74C9"/>
    <w:rsid w:val="001D7EDC"/>
    <w:rsid w:val="001E0A3E"/>
    <w:rsid w:val="001E11AC"/>
    <w:rsid w:val="001E1538"/>
    <w:rsid w:val="001E173F"/>
    <w:rsid w:val="001E1B54"/>
    <w:rsid w:val="001E1FCE"/>
    <w:rsid w:val="001E2133"/>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318"/>
    <w:rsid w:val="001F28B2"/>
    <w:rsid w:val="001F2A82"/>
    <w:rsid w:val="001F3150"/>
    <w:rsid w:val="001F32AF"/>
    <w:rsid w:val="001F32D3"/>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376"/>
    <w:rsid w:val="00202889"/>
    <w:rsid w:val="00202B91"/>
    <w:rsid w:val="00202EE2"/>
    <w:rsid w:val="00203022"/>
    <w:rsid w:val="002030ED"/>
    <w:rsid w:val="0020310A"/>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3DF"/>
    <w:rsid w:val="00216B1C"/>
    <w:rsid w:val="00216BED"/>
    <w:rsid w:val="00217794"/>
    <w:rsid w:val="002177B5"/>
    <w:rsid w:val="002178E9"/>
    <w:rsid w:val="00220B35"/>
    <w:rsid w:val="00221337"/>
    <w:rsid w:val="00221A70"/>
    <w:rsid w:val="00221C02"/>
    <w:rsid w:val="002237E0"/>
    <w:rsid w:val="002239CD"/>
    <w:rsid w:val="002240EA"/>
    <w:rsid w:val="00224133"/>
    <w:rsid w:val="002241AF"/>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BFF"/>
    <w:rsid w:val="00231C3F"/>
    <w:rsid w:val="002320D8"/>
    <w:rsid w:val="00232639"/>
    <w:rsid w:val="002329A0"/>
    <w:rsid w:val="00232BAC"/>
    <w:rsid w:val="00232C48"/>
    <w:rsid w:val="00233115"/>
    <w:rsid w:val="00233455"/>
    <w:rsid w:val="00233C74"/>
    <w:rsid w:val="00233F70"/>
    <w:rsid w:val="00234036"/>
    <w:rsid w:val="00234394"/>
    <w:rsid w:val="002349CD"/>
    <w:rsid w:val="00234E2F"/>
    <w:rsid w:val="00235487"/>
    <w:rsid w:val="002354E2"/>
    <w:rsid w:val="002355BE"/>
    <w:rsid w:val="00235A1D"/>
    <w:rsid w:val="00235EFC"/>
    <w:rsid w:val="00236293"/>
    <w:rsid w:val="00236D71"/>
    <w:rsid w:val="00236F13"/>
    <w:rsid w:val="002370E9"/>
    <w:rsid w:val="002374A5"/>
    <w:rsid w:val="00242530"/>
    <w:rsid w:val="00242C05"/>
    <w:rsid w:val="002436C1"/>
    <w:rsid w:val="00243954"/>
    <w:rsid w:val="00243F08"/>
    <w:rsid w:val="0024413A"/>
    <w:rsid w:val="0024451B"/>
    <w:rsid w:val="00244D7E"/>
    <w:rsid w:val="00245189"/>
    <w:rsid w:val="00245406"/>
    <w:rsid w:val="002457C9"/>
    <w:rsid w:val="00245F8F"/>
    <w:rsid w:val="0024745A"/>
    <w:rsid w:val="002478AF"/>
    <w:rsid w:val="00250508"/>
    <w:rsid w:val="002514E7"/>
    <w:rsid w:val="00251A5E"/>
    <w:rsid w:val="002525D6"/>
    <w:rsid w:val="002526D8"/>
    <w:rsid w:val="00252930"/>
    <w:rsid w:val="002530EF"/>
    <w:rsid w:val="0025371F"/>
    <w:rsid w:val="00254370"/>
    <w:rsid w:val="0025473F"/>
    <w:rsid w:val="002548EA"/>
    <w:rsid w:val="00254ABD"/>
    <w:rsid w:val="00255224"/>
    <w:rsid w:val="00255661"/>
    <w:rsid w:val="00255730"/>
    <w:rsid w:val="002568A9"/>
    <w:rsid w:val="0025704F"/>
    <w:rsid w:val="0025709F"/>
    <w:rsid w:val="002573A0"/>
    <w:rsid w:val="00257F65"/>
    <w:rsid w:val="0026035B"/>
    <w:rsid w:val="00261AA7"/>
    <w:rsid w:val="00262328"/>
    <w:rsid w:val="002630A7"/>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091A"/>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25A9"/>
    <w:rsid w:val="00292946"/>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14"/>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895"/>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52C"/>
    <w:rsid w:val="002C26BF"/>
    <w:rsid w:val="002C31B8"/>
    <w:rsid w:val="002C40AC"/>
    <w:rsid w:val="002C48EF"/>
    <w:rsid w:val="002C4DFE"/>
    <w:rsid w:val="002C4E8C"/>
    <w:rsid w:val="002C5282"/>
    <w:rsid w:val="002C5956"/>
    <w:rsid w:val="002C5C07"/>
    <w:rsid w:val="002C658F"/>
    <w:rsid w:val="002C6808"/>
    <w:rsid w:val="002C6EA9"/>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B6D"/>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BD2"/>
    <w:rsid w:val="002F0C99"/>
    <w:rsid w:val="002F1116"/>
    <w:rsid w:val="002F1B28"/>
    <w:rsid w:val="002F2766"/>
    <w:rsid w:val="002F2B7C"/>
    <w:rsid w:val="002F3531"/>
    <w:rsid w:val="002F3B30"/>
    <w:rsid w:val="002F3C6E"/>
    <w:rsid w:val="002F45BB"/>
    <w:rsid w:val="002F4C62"/>
    <w:rsid w:val="002F53C0"/>
    <w:rsid w:val="002F583C"/>
    <w:rsid w:val="002F586B"/>
    <w:rsid w:val="002F5BA4"/>
    <w:rsid w:val="002F67FD"/>
    <w:rsid w:val="002F6959"/>
    <w:rsid w:val="002F7EA5"/>
    <w:rsid w:val="003000D4"/>
    <w:rsid w:val="0030068F"/>
    <w:rsid w:val="00301033"/>
    <w:rsid w:val="00301120"/>
    <w:rsid w:val="00301149"/>
    <w:rsid w:val="00301897"/>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3F8"/>
    <w:rsid w:val="00307CD4"/>
    <w:rsid w:val="00307D0C"/>
    <w:rsid w:val="00310498"/>
    <w:rsid w:val="00311776"/>
    <w:rsid w:val="00311E18"/>
    <w:rsid w:val="00311E9F"/>
    <w:rsid w:val="0031202E"/>
    <w:rsid w:val="00312049"/>
    <w:rsid w:val="00312761"/>
    <w:rsid w:val="00312D3D"/>
    <w:rsid w:val="00313466"/>
    <w:rsid w:val="003134FE"/>
    <w:rsid w:val="00313F08"/>
    <w:rsid w:val="00314935"/>
    <w:rsid w:val="00314E03"/>
    <w:rsid w:val="003151E3"/>
    <w:rsid w:val="00315C52"/>
    <w:rsid w:val="00315CBF"/>
    <w:rsid w:val="0031629D"/>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556"/>
    <w:rsid w:val="0032756E"/>
    <w:rsid w:val="0032782A"/>
    <w:rsid w:val="00330352"/>
    <w:rsid w:val="0033065F"/>
    <w:rsid w:val="00330C6B"/>
    <w:rsid w:val="003319FE"/>
    <w:rsid w:val="00331D4A"/>
    <w:rsid w:val="00331F77"/>
    <w:rsid w:val="00332D29"/>
    <w:rsid w:val="0033350E"/>
    <w:rsid w:val="003337F4"/>
    <w:rsid w:val="003338B1"/>
    <w:rsid w:val="0033422F"/>
    <w:rsid w:val="00334DC0"/>
    <w:rsid w:val="00335120"/>
    <w:rsid w:val="003351B9"/>
    <w:rsid w:val="00335286"/>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5C5D"/>
    <w:rsid w:val="00346434"/>
    <w:rsid w:val="0034703B"/>
    <w:rsid w:val="00347536"/>
    <w:rsid w:val="00347F19"/>
    <w:rsid w:val="003503E7"/>
    <w:rsid w:val="003505FF"/>
    <w:rsid w:val="00350A2B"/>
    <w:rsid w:val="00350DD4"/>
    <w:rsid w:val="00351261"/>
    <w:rsid w:val="003512F4"/>
    <w:rsid w:val="00351D39"/>
    <w:rsid w:val="003528A3"/>
    <w:rsid w:val="00353048"/>
    <w:rsid w:val="00353386"/>
    <w:rsid w:val="003533D4"/>
    <w:rsid w:val="003539CB"/>
    <w:rsid w:val="0035448B"/>
    <w:rsid w:val="003544D0"/>
    <w:rsid w:val="00354BBA"/>
    <w:rsid w:val="00354C1F"/>
    <w:rsid w:val="00354E1A"/>
    <w:rsid w:val="00355CBD"/>
    <w:rsid w:val="00356C98"/>
    <w:rsid w:val="00356EB7"/>
    <w:rsid w:val="00357262"/>
    <w:rsid w:val="0035749F"/>
    <w:rsid w:val="0035779E"/>
    <w:rsid w:val="00357F98"/>
    <w:rsid w:val="0036069B"/>
    <w:rsid w:val="0036074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2B"/>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3A3"/>
    <w:rsid w:val="0037673A"/>
    <w:rsid w:val="00376969"/>
    <w:rsid w:val="00377A15"/>
    <w:rsid w:val="00377DB9"/>
    <w:rsid w:val="00377E3A"/>
    <w:rsid w:val="0038016C"/>
    <w:rsid w:val="00380AC0"/>
    <w:rsid w:val="00380DA4"/>
    <w:rsid w:val="00380DF8"/>
    <w:rsid w:val="00380F2C"/>
    <w:rsid w:val="0038110F"/>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0C4"/>
    <w:rsid w:val="00392C49"/>
    <w:rsid w:val="003930C4"/>
    <w:rsid w:val="00393C8A"/>
    <w:rsid w:val="00393E1D"/>
    <w:rsid w:val="003947D4"/>
    <w:rsid w:val="003954CA"/>
    <w:rsid w:val="00395FA6"/>
    <w:rsid w:val="003967A6"/>
    <w:rsid w:val="00396B04"/>
    <w:rsid w:val="00396FB2"/>
    <w:rsid w:val="003974E9"/>
    <w:rsid w:val="00397624"/>
    <w:rsid w:val="003A0B7E"/>
    <w:rsid w:val="003A17B9"/>
    <w:rsid w:val="003A1ACF"/>
    <w:rsid w:val="003A1E8C"/>
    <w:rsid w:val="003A22C7"/>
    <w:rsid w:val="003A42FD"/>
    <w:rsid w:val="003A5C84"/>
    <w:rsid w:val="003A7FDC"/>
    <w:rsid w:val="003B00DD"/>
    <w:rsid w:val="003B014E"/>
    <w:rsid w:val="003B0A0E"/>
    <w:rsid w:val="003B0B8D"/>
    <w:rsid w:val="003B13C4"/>
    <w:rsid w:val="003B1EC7"/>
    <w:rsid w:val="003B26F6"/>
    <w:rsid w:val="003B2A2C"/>
    <w:rsid w:val="003B2A41"/>
    <w:rsid w:val="003B3289"/>
    <w:rsid w:val="003B3910"/>
    <w:rsid w:val="003B4A5C"/>
    <w:rsid w:val="003B5073"/>
    <w:rsid w:val="003B58B3"/>
    <w:rsid w:val="003B5CDD"/>
    <w:rsid w:val="003B6CA7"/>
    <w:rsid w:val="003B7062"/>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1FFE"/>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095"/>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91"/>
    <w:rsid w:val="004026C2"/>
    <w:rsid w:val="00402C5C"/>
    <w:rsid w:val="00402DED"/>
    <w:rsid w:val="00403A22"/>
    <w:rsid w:val="00404A43"/>
    <w:rsid w:val="00404B48"/>
    <w:rsid w:val="00404E80"/>
    <w:rsid w:val="00404F66"/>
    <w:rsid w:val="00405542"/>
    <w:rsid w:val="004057B5"/>
    <w:rsid w:val="00406299"/>
    <w:rsid w:val="00406D37"/>
    <w:rsid w:val="00407161"/>
    <w:rsid w:val="00407516"/>
    <w:rsid w:val="00407B54"/>
    <w:rsid w:val="00410248"/>
    <w:rsid w:val="00410500"/>
    <w:rsid w:val="00410EDA"/>
    <w:rsid w:val="004112D0"/>
    <w:rsid w:val="004115AF"/>
    <w:rsid w:val="00411C0C"/>
    <w:rsid w:val="0041218E"/>
    <w:rsid w:val="004122EC"/>
    <w:rsid w:val="004127D7"/>
    <w:rsid w:val="00413D3D"/>
    <w:rsid w:val="00414BDF"/>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49CF"/>
    <w:rsid w:val="004451F2"/>
    <w:rsid w:val="004459F4"/>
    <w:rsid w:val="00445BD1"/>
    <w:rsid w:val="00445CD4"/>
    <w:rsid w:val="00446663"/>
    <w:rsid w:val="00446A09"/>
    <w:rsid w:val="004477F2"/>
    <w:rsid w:val="00450AB7"/>
    <w:rsid w:val="004511BF"/>
    <w:rsid w:val="00453D78"/>
    <w:rsid w:val="004549DD"/>
    <w:rsid w:val="00455335"/>
    <w:rsid w:val="0045551F"/>
    <w:rsid w:val="0045554F"/>
    <w:rsid w:val="004566D2"/>
    <w:rsid w:val="004569D7"/>
    <w:rsid w:val="00456CB4"/>
    <w:rsid w:val="00457668"/>
    <w:rsid w:val="0045781F"/>
    <w:rsid w:val="00460454"/>
    <w:rsid w:val="00460461"/>
    <w:rsid w:val="004609D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3C"/>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B92"/>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4FE1"/>
    <w:rsid w:val="00485B78"/>
    <w:rsid w:val="00485C21"/>
    <w:rsid w:val="00485D64"/>
    <w:rsid w:val="00485E3E"/>
    <w:rsid w:val="00487219"/>
    <w:rsid w:val="00487480"/>
    <w:rsid w:val="00487BB0"/>
    <w:rsid w:val="00487D05"/>
    <w:rsid w:val="00490125"/>
    <w:rsid w:val="004904AA"/>
    <w:rsid w:val="004904D7"/>
    <w:rsid w:val="004905B7"/>
    <w:rsid w:val="0049156E"/>
    <w:rsid w:val="00491583"/>
    <w:rsid w:val="00491D1F"/>
    <w:rsid w:val="004921BE"/>
    <w:rsid w:val="00492D58"/>
    <w:rsid w:val="00493321"/>
    <w:rsid w:val="00493827"/>
    <w:rsid w:val="00493D85"/>
    <w:rsid w:val="00493E67"/>
    <w:rsid w:val="00495530"/>
    <w:rsid w:val="00495CFD"/>
    <w:rsid w:val="00495F65"/>
    <w:rsid w:val="004963EE"/>
    <w:rsid w:val="0049653C"/>
    <w:rsid w:val="00496678"/>
    <w:rsid w:val="00496F95"/>
    <w:rsid w:val="0049757E"/>
    <w:rsid w:val="00497D1D"/>
    <w:rsid w:val="004A027E"/>
    <w:rsid w:val="004A03A1"/>
    <w:rsid w:val="004A079B"/>
    <w:rsid w:val="004A0BD8"/>
    <w:rsid w:val="004A123A"/>
    <w:rsid w:val="004A12A5"/>
    <w:rsid w:val="004A2B7A"/>
    <w:rsid w:val="004A3053"/>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37D8"/>
    <w:rsid w:val="004B451C"/>
    <w:rsid w:val="004B46B4"/>
    <w:rsid w:val="004B4874"/>
    <w:rsid w:val="004B4DBF"/>
    <w:rsid w:val="004B55D4"/>
    <w:rsid w:val="004B61D7"/>
    <w:rsid w:val="004B63BD"/>
    <w:rsid w:val="004B6FBC"/>
    <w:rsid w:val="004B7CC4"/>
    <w:rsid w:val="004C06E5"/>
    <w:rsid w:val="004C0D34"/>
    <w:rsid w:val="004C0EDC"/>
    <w:rsid w:val="004C1217"/>
    <w:rsid w:val="004C132D"/>
    <w:rsid w:val="004C1413"/>
    <w:rsid w:val="004C14C1"/>
    <w:rsid w:val="004C1CED"/>
    <w:rsid w:val="004C203B"/>
    <w:rsid w:val="004C2DF1"/>
    <w:rsid w:val="004C317F"/>
    <w:rsid w:val="004C56BA"/>
    <w:rsid w:val="004C5A6E"/>
    <w:rsid w:val="004C5B5A"/>
    <w:rsid w:val="004C5CBD"/>
    <w:rsid w:val="004C691F"/>
    <w:rsid w:val="004C6F57"/>
    <w:rsid w:val="004C7102"/>
    <w:rsid w:val="004C71AA"/>
    <w:rsid w:val="004C73E7"/>
    <w:rsid w:val="004D0263"/>
    <w:rsid w:val="004D090D"/>
    <w:rsid w:val="004D107B"/>
    <w:rsid w:val="004D1A85"/>
    <w:rsid w:val="004D1F2F"/>
    <w:rsid w:val="004D25D1"/>
    <w:rsid w:val="004D26D0"/>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1081"/>
    <w:rsid w:val="004E2A59"/>
    <w:rsid w:val="004E2AE9"/>
    <w:rsid w:val="004E315B"/>
    <w:rsid w:val="004E3C99"/>
    <w:rsid w:val="004E44DE"/>
    <w:rsid w:val="004E50E1"/>
    <w:rsid w:val="004E6514"/>
    <w:rsid w:val="004E71F8"/>
    <w:rsid w:val="004E7974"/>
    <w:rsid w:val="004E7AE2"/>
    <w:rsid w:val="004E7CEC"/>
    <w:rsid w:val="004F09DE"/>
    <w:rsid w:val="004F1401"/>
    <w:rsid w:val="004F158E"/>
    <w:rsid w:val="004F186E"/>
    <w:rsid w:val="004F2E6E"/>
    <w:rsid w:val="004F2EF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0A3"/>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5EA4"/>
    <w:rsid w:val="00516AA0"/>
    <w:rsid w:val="00516CA3"/>
    <w:rsid w:val="00517FA1"/>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764"/>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0D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E35"/>
    <w:rsid w:val="00560FB6"/>
    <w:rsid w:val="0056156E"/>
    <w:rsid w:val="00561589"/>
    <w:rsid w:val="00561D5B"/>
    <w:rsid w:val="00562292"/>
    <w:rsid w:val="00562471"/>
    <w:rsid w:val="0056281C"/>
    <w:rsid w:val="00562867"/>
    <w:rsid w:val="00563A9C"/>
    <w:rsid w:val="00564316"/>
    <w:rsid w:val="00565DA4"/>
    <w:rsid w:val="005668F8"/>
    <w:rsid w:val="00566B4E"/>
    <w:rsid w:val="00566C80"/>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59E"/>
    <w:rsid w:val="00586740"/>
    <w:rsid w:val="00586CE4"/>
    <w:rsid w:val="005876A1"/>
    <w:rsid w:val="005877ED"/>
    <w:rsid w:val="00587802"/>
    <w:rsid w:val="00590120"/>
    <w:rsid w:val="005904E5"/>
    <w:rsid w:val="00590A77"/>
    <w:rsid w:val="00590D93"/>
    <w:rsid w:val="0059108B"/>
    <w:rsid w:val="0059112B"/>
    <w:rsid w:val="005911C0"/>
    <w:rsid w:val="005917AE"/>
    <w:rsid w:val="005917D7"/>
    <w:rsid w:val="005922D0"/>
    <w:rsid w:val="00592530"/>
    <w:rsid w:val="00592810"/>
    <w:rsid w:val="00592E6C"/>
    <w:rsid w:val="00592EF6"/>
    <w:rsid w:val="005933CB"/>
    <w:rsid w:val="00593ADC"/>
    <w:rsid w:val="00593B4F"/>
    <w:rsid w:val="00595121"/>
    <w:rsid w:val="005957B7"/>
    <w:rsid w:val="005957E9"/>
    <w:rsid w:val="00595D60"/>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C57"/>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C7AC0"/>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48E"/>
    <w:rsid w:val="005E148A"/>
    <w:rsid w:val="005E244B"/>
    <w:rsid w:val="005E2A87"/>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3C6"/>
    <w:rsid w:val="005F479C"/>
    <w:rsid w:val="005F4A0F"/>
    <w:rsid w:val="005F52A8"/>
    <w:rsid w:val="005F61E1"/>
    <w:rsid w:val="005F6799"/>
    <w:rsid w:val="005F6E19"/>
    <w:rsid w:val="005F76C5"/>
    <w:rsid w:val="005F7C9D"/>
    <w:rsid w:val="00600017"/>
    <w:rsid w:val="00600475"/>
    <w:rsid w:val="0060070C"/>
    <w:rsid w:val="00600CBD"/>
    <w:rsid w:val="00600CC9"/>
    <w:rsid w:val="00600FBE"/>
    <w:rsid w:val="00601CFE"/>
    <w:rsid w:val="00602183"/>
    <w:rsid w:val="006027BF"/>
    <w:rsid w:val="00602E2F"/>
    <w:rsid w:val="006032F0"/>
    <w:rsid w:val="00604619"/>
    <w:rsid w:val="00604F0B"/>
    <w:rsid w:val="006050F7"/>
    <w:rsid w:val="0060582F"/>
    <w:rsid w:val="00605FD1"/>
    <w:rsid w:val="00606304"/>
    <w:rsid w:val="006069B7"/>
    <w:rsid w:val="00606FF0"/>
    <w:rsid w:val="00607772"/>
    <w:rsid w:val="006078C3"/>
    <w:rsid w:val="0060796F"/>
    <w:rsid w:val="00610A3A"/>
    <w:rsid w:val="00610C63"/>
    <w:rsid w:val="0061230C"/>
    <w:rsid w:val="00612A9F"/>
    <w:rsid w:val="00612B20"/>
    <w:rsid w:val="00612C83"/>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BB8"/>
    <w:rsid w:val="00622E98"/>
    <w:rsid w:val="00622EF4"/>
    <w:rsid w:val="00623807"/>
    <w:rsid w:val="00623A06"/>
    <w:rsid w:val="00623AFF"/>
    <w:rsid w:val="006244F8"/>
    <w:rsid w:val="00624543"/>
    <w:rsid w:val="006245F6"/>
    <w:rsid w:val="006247A3"/>
    <w:rsid w:val="00624A6F"/>
    <w:rsid w:val="00624F1B"/>
    <w:rsid w:val="00624F77"/>
    <w:rsid w:val="00625D1F"/>
    <w:rsid w:val="00626036"/>
    <w:rsid w:val="006274E3"/>
    <w:rsid w:val="006275CC"/>
    <w:rsid w:val="00627D4F"/>
    <w:rsid w:val="00627F47"/>
    <w:rsid w:val="0063078F"/>
    <w:rsid w:val="00631023"/>
    <w:rsid w:val="00631EBD"/>
    <w:rsid w:val="00632297"/>
    <w:rsid w:val="0063379E"/>
    <w:rsid w:val="00633B59"/>
    <w:rsid w:val="00633CE6"/>
    <w:rsid w:val="00633EE0"/>
    <w:rsid w:val="00635225"/>
    <w:rsid w:val="006354E0"/>
    <w:rsid w:val="00635A1C"/>
    <w:rsid w:val="00635CC8"/>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AAF"/>
    <w:rsid w:val="006568B2"/>
    <w:rsid w:val="0065694D"/>
    <w:rsid w:val="00657363"/>
    <w:rsid w:val="00657666"/>
    <w:rsid w:val="006577EF"/>
    <w:rsid w:val="006611EA"/>
    <w:rsid w:val="00661727"/>
    <w:rsid w:val="0066220A"/>
    <w:rsid w:val="00662309"/>
    <w:rsid w:val="00662B32"/>
    <w:rsid w:val="00662E8D"/>
    <w:rsid w:val="00663BC6"/>
    <w:rsid w:val="00663F9E"/>
    <w:rsid w:val="006640D3"/>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656"/>
    <w:rsid w:val="00672DD6"/>
    <w:rsid w:val="00672FF7"/>
    <w:rsid w:val="00673768"/>
    <w:rsid w:val="00674F0F"/>
    <w:rsid w:val="00675163"/>
    <w:rsid w:val="006765E5"/>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4B9A"/>
    <w:rsid w:val="006856FA"/>
    <w:rsid w:val="006864B9"/>
    <w:rsid w:val="0068662A"/>
    <w:rsid w:val="00686B08"/>
    <w:rsid w:val="00687AF6"/>
    <w:rsid w:val="00690212"/>
    <w:rsid w:val="006909F9"/>
    <w:rsid w:val="00691240"/>
    <w:rsid w:val="006913B0"/>
    <w:rsid w:val="0069148C"/>
    <w:rsid w:val="00691653"/>
    <w:rsid w:val="00691A08"/>
    <w:rsid w:val="0069216B"/>
    <w:rsid w:val="006921BF"/>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C52"/>
    <w:rsid w:val="006A5E95"/>
    <w:rsid w:val="006A651F"/>
    <w:rsid w:val="006A669D"/>
    <w:rsid w:val="006A67C7"/>
    <w:rsid w:val="006A76C8"/>
    <w:rsid w:val="006B006E"/>
    <w:rsid w:val="006B0127"/>
    <w:rsid w:val="006B0B87"/>
    <w:rsid w:val="006B100B"/>
    <w:rsid w:val="006B10D1"/>
    <w:rsid w:val="006B16DD"/>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5D7"/>
    <w:rsid w:val="006D17B2"/>
    <w:rsid w:val="006D1C1D"/>
    <w:rsid w:val="006D2BF6"/>
    <w:rsid w:val="006D37AB"/>
    <w:rsid w:val="006D3CF1"/>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398"/>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6F4FAC"/>
    <w:rsid w:val="0070020C"/>
    <w:rsid w:val="007004CD"/>
    <w:rsid w:val="00700AC5"/>
    <w:rsid w:val="00700D86"/>
    <w:rsid w:val="00701118"/>
    <w:rsid w:val="007016AD"/>
    <w:rsid w:val="00701934"/>
    <w:rsid w:val="00701C78"/>
    <w:rsid w:val="00701EDA"/>
    <w:rsid w:val="00701FA6"/>
    <w:rsid w:val="0070252D"/>
    <w:rsid w:val="00702946"/>
    <w:rsid w:val="00702C60"/>
    <w:rsid w:val="007033FC"/>
    <w:rsid w:val="00704085"/>
    <w:rsid w:val="00704588"/>
    <w:rsid w:val="007059C1"/>
    <w:rsid w:val="00705E60"/>
    <w:rsid w:val="00706286"/>
    <w:rsid w:val="007064E1"/>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A6E"/>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3EA"/>
    <w:rsid w:val="0072664C"/>
    <w:rsid w:val="007270C7"/>
    <w:rsid w:val="0072722E"/>
    <w:rsid w:val="00727D49"/>
    <w:rsid w:val="00727E18"/>
    <w:rsid w:val="0073034E"/>
    <w:rsid w:val="0073050A"/>
    <w:rsid w:val="007307E7"/>
    <w:rsid w:val="00730C13"/>
    <w:rsid w:val="00731E5C"/>
    <w:rsid w:val="00732A0F"/>
    <w:rsid w:val="007333CE"/>
    <w:rsid w:val="00733434"/>
    <w:rsid w:val="0073367B"/>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1DBC"/>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AEE"/>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16D"/>
    <w:rsid w:val="0076161B"/>
    <w:rsid w:val="0076194F"/>
    <w:rsid w:val="00761C1D"/>
    <w:rsid w:val="00762110"/>
    <w:rsid w:val="00762431"/>
    <w:rsid w:val="00762E03"/>
    <w:rsid w:val="007630AB"/>
    <w:rsid w:val="00763A36"/>
    <w:rsid w:val="00764C00"/>
    <w:rsid w:val="00764CDF"/>
    <w:rsid w:val="00765479"/>
    <w:rsid w:val="00765544"/>
    <w:rsid w:val="007657BD"/>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4F88"/>
    <w:rsid w:val="00775A22"/>
    <w:rsid w:val="00775D70"/>
    <w:rsid w:val="00775E6D"/>
    <w:rsid w:val="00777415"/>
    <w:rsid w:val="007775A4"/>
    <w:rsid w:val="0077796E"/>
    <w:rsid w:val="00777CF5"/>
    <w:rsid w:val="00777E9C"/>
    <w:rsid w:val="00777EBC"/>
    <w:rsid w:val="00780933"/>
    <w:rsid w:val="00780CFA"/>
    <w:rsid w:val="00781C38"/>
    <w:rsid w:val="00781D0A"/>
    <w:rsid w:val="00781D8A"/>
    <w:rsid w:val="00783626"/>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331"/>
    <w:rsid w:val="00795D07"/>
    <w:rsid w:val="00795EA6"/>
    <w:rsid w:val="00795FA0"/>
    <w:rsid w:val="007961FE"/>
    <w:rsid w:val="00796A00"/>
    <w:rsid w:val="00796F57"/>
    <w:rsid w:val="00796F71"/>
    <w:rsid w:val="007970C4"/>
    <w:rsid w:val="00797A9C"/>
    <w:rsid w:val="007A00E3"/>
    <w:rsid w:val="007A2B83"/>
    <w:rsid w:val="007A2F89"/>
    <w:rsid w:val="007A3605"/>
    <w:rsid w:val="007A3CD1"/>
    <w:rsid w:val="007A3DF3"/>
    <w:rsid w:val="007A4D7A"/>
    <w:rsid w:val="007A5089"/>
    <w:rsid w:val="007A5A0D"/>
    <w:rsid w:val="007A5B66"/>
    <w:rsid w:val="007A61A3"/>
    <w:rsid w:val="007A6208"/>
    <w:rsid w:val="007A6311"/>
    <w:rsid w:val="007A6D92"/>
    <w:rsid w:val="007A6F3D"/>
    <w:rsid w:val="007A7B7C"/>
    <w:rsid w:val="007A7BC6"/>
    <w:rsid w:val="007B10EA"/>
    <w:rsid w:val="007B10F4"/>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1691"/>
    <w:rsid w:val="007C20BC"/>
    <w:rsid w:val="007C27CC"/>
    <w:rsid w:val="007C35DB"/>
    <w:rsid w:val="007C4D38"/>
    <w:rsid w:val="007C6532"/>
    <w:rsid w:val="007C6575"/>
    <w:rsid w:val="007C6739"/>
    <w:rsid w:val="007C6847"/>
    <w:rsid w:val="007C6D11"/>
    <w:rsid w:val="007C79B6"/>
    <w:rsid w:val="007D0B4E"/>
    <w:rsid w:val="007D106C"/>
    <w:rsid w:val="007D2062"/>
    <w:rsid w:val="007D2538"/>
    <w:rsid w:val="007D25BD"/>
    <w:rsid w:val="007D2F75"/>
    <w:rsid w:val="007D2F93"/>
    <w:rsid w:val="007D45BB"/>
    <w:rsid w:val="007D4C02"/>
    <w:rsid w:val="007D4F4E"/>
    <w:rsid w:val="007D4F6B"/>
    <w:rsid w:val="007D56FC"/>
    <w:rsid w:val="007D5AF5"/>
    <w:rsid w:val="007D5C3C"/>
    <w:rsid w:val="007D65BA"/>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4E7"/>
    <w:rsid w:val="007E5B3B"/>
    <w:rsid w:val="007E5CE0"/>
    <w:rsid w:val="007E5DFA"/>
    <w:rsid w:val="007E6671"/>
    <w:rsid w:val="007E66AF"/>
    <w:rsid w:val="007E6814"/>
    <w:rsid w:val="007E699D"/>
    <w:rsid w:val="007E6D25"/>
    <w:rsid w:val="007E7707"/>
    <w:rsid w:val="007E788D"/>
    <w:rsid w:val="007E7937"/>
    <w:rsid w:val="007E7C8D"/>
    <w:rsid w:val="007F0F57"/>
    <w:rsid w:val="007F1530"/>
    <w:rsid w:val="007F18B9"/>
    <w:rsid w:val="007F1913"/>
    <w:rsid w:val="007F1CCC"/>
    <w:rsid w:val="007F1D48"/>
    <w:rsid w:val="007F24A3"/>
    <w:rsid w:val="007F24A7"/>
    <w:rsid w:val="007F2AD0"/>
    <w:rsid w:val="007F2C1D"/>
    <w:rsid w:val="007F2C83"/>
    <w:rsid w:val="007F3149"/>
    <w:rsid w:val="007F3548"/>
    <w:rsid w:val="007F3B47"/>
    <w:rsid w:val="007F3DD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2F04"/>
    <w:rsid w:val="00813A0E"/>
    <w:rsid w:val="00813A9F"/>
    <w:rsid w:val="00814D14"/>
    <w:rsid w:val="00815169"/>
    <w:rsid w:val="0081566C"/>
    <w:rsid w:val="0081644A"/>
    <w:rsid w:val="008165E6"/>
    <w:rsid w:val="00816B66"/>
    <w:rsid w:val="008173C5"/>
    <w:rsid w:val="00817917"/>
    <w:rsid w:val="00817AD0"/>
    <w:rsid w:val="00817FB5"/>
    <w:rsid w:val="00820222"/>
    <w:rsid w:val="00821193"/>
    <w:rsid w:val="0082172F"/>
    <w:rsid w:val="0082255A"/>
    <w:rsid w:val="0082300C"/>
    <w:rsid w:val="00823148"/>
    <w:rsid w:val="008234AB"/>
    <w:rsid w:val="008236E9"/>
    <w:rsid w:val="00823FE3"/>
    <w:rsid w:val="0082529B"/>
    <w:rsid w:val="008258C7"/>
    <w:rsid w:val="00825BF0"/>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1B9"/>
    <w:rsid w:val="008413CF"/>
    <w:rsid w:val="0084176D"/>
    <w:rsid w:val="00842B9C"/>
    <w:rsid w:val="00843029"/>
    <w:rsid w:val="00843603"/>
    <w:rsid w:val="00844899"/>
    <w:rsid w:val="00844B12"/>
    <w:rsid w:val="00845610"/>
    <w:rsid w:val="00845FC5"/>
    <w:rsid w:val="0084627E"/>
    <w:rsid w:val="00847260"/>
    <w:rsid w:val="0084740B"/>
    <w:rsid w:val="00847E0F"/>
    <w:rsid w:val="00847F80"/>
    <w:rsid w:val="00850ABB"/>
    <w:rsid w:val="00851025"/>
    <w:rsid w:val="00851C1E"/>
    <w:rsid w:val="00851CA3"/>
    <w:rsid w:val="00851DDA"/>
    <w:rsid w:val="0085231B"/>
    <w:rsid w:val="00852C1A"/>
    <w:rsid w:val="00853EE3"/>
    <w:rsid w:val="0085449A"/>
    <w:rsid w:val="00855618"/>
    <w:rsid w:val="008558DE"/>
    <w:rsid w:val="00855C07"/>
    <w:rsid w:val="00856F84"/>
    <w:rsid w:val="008570AD"/>
    <w:rsid w:val="008575DD"/>
    <w:rsid w:val="00861A18"/>
    <w:rsid w:val="00862A49"/>
    <w:rsid w:val="00864AA0"/>
    <w:rsid w:val="00864CF4"/>
    <w:rsid w:val="00864E4A"/>
    <w:rsid w:val="00864FDB"/>
    <w:rsid w:val="008650B5"/>
    <w:rsid w:val="00865458"/>
    <w:rsid w:val="00865C96"/>
    <w:rsid w:val="00866484"/>
    <w:rsid w:val="008666C4"/>
    <w:rsid w:val="00866708"/>
    <w:rsid w:val="00867237"/>
    <w:rsid w:val="0086746F"/>
    <w:rsid w:val="008678B7"/>
    <w:rsid w:val="00870409"/>
    <w:rsid w:val="00870552"/>
    <w:rsid w:val="00870F7E"/>
    <w:rsid w:val="0087157A"/>
    <w:rsid w:val="00871874"/>
    <w:rsid w:val="00871F28"/>
    <w:rsid w:val="0087218F"/>
    <w:rsid w:val="00873A17"/>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97A"/>
    <w:rsid w:val="00883F5C"/>
    <w:rsid w:val="00884507"/>
    <w:rsid w:val="00884A7B"/>
    <w:rsid w:val="00884D9C"/>
    <w:rsid w:val="0088554F"/>
    <w:rsid w:val="00885569"/>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125"/>
    <w:rsid w:val="0089225B"/>
    <w:rsid w:val="008924E1"/>
    <w:rsid w:val="008925CD"/>
    <w:rsid w:val="00892719"/>
    <w:rsid w:val="0089278F"/>
    <w:rsid w:val="008927CF"/>
    <w:rsid w:val="00892A7A"/>
    <w:rsid w:val="008933AC"/>
    <w:rsid w:val="008937D2"/>
    <w:rsid w:val="00893CA5"/>
    <w:rsid w:val="00893E42"/>
    <w:rsid w:val="00893EC2"/>
    <w:rsid w:val="008942F3"/>
    <w:rsid w:val="0089473B"/>
    <w:rsid w:val="0089481B"/>
    <w:rsid w:val="00894F0C"/>
    <w:rsid w:val="008956AF"/>
    <w:rsid w:val="0089670A"/>
    <w:rsid w:val="008967D7"/>
    <w:rsid w:val="008968F6"/>
    <w:rsid w:val="00896BFD"/>
    <w:rsid w:val="00896E46"/>
    <w:rsid w:val="008973AB"/>
    <w:rsid w:val="00897520"/>
    <w:rsid w:val="00897E94"/>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4AD8"/>
    <w:rsid w:val="008A52B3"/>
    <w:rsid w:val="008A5554"/>
    <w:rsid w:val="008A55D6"/>
    <w:rsid w:val="008A5A2D"/>
    <w:rsid w:val="008A5BE6"/>
    <w:rsid w:val="008A648E"/>
    <w:rsid w:val="008A686E"/>
    <w:rsid w:val="008A6D32"/>
    <w:rsid w:val="008A7323"/>
    <w:rsid w:val="008A782C"/>
    <w:rsid w:val="008B04FF"/>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314"/>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59F"/>
    <w:rsid w:val="008D062F"/>
    <w:rsid w:val="008D09B1"/>
    <w:rsid w:val="008D28D5"/>
    <w:rsid w:val="008D3558"/>
    <w:rsid w:val="008D368D"/>
    <w:rsid w:val="008D3923"/>
    <w:rsid w:val="008D3D03"/>
    <w:rsid w:val="008D4F6E"/>
    <w:rsid w:val="008D59D4"/>
    <w:rsid w:val="008D7321"/>
    <w:rsid w:val="008D7890"/>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D5"/>
    <w:rsid w:val="008E624A"/>
    <w:rsid w:val="008E6689"/>
    <w:rsid w:val="008E775E"/>
    <w:rsid w:val="008E7BAA"/>
    <w:rsid w:val="008E7EC3"/>
    <w:rsid w:val="008F0188"/>
    <w:rsid w:val="008F02FF"/>
    <w:rsid w:val="008F067E"/>
    <w:rsid w:val="008F0AF9"/>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0C"/>
    <w:rsid w:val="00920248"/>
    <w:rsid w:val="0092039B"/>
    <w:rsid w:val="00920CE3"/>
    <w:rsid w:val="00921383"/>
    <w:rsid w:val="00921645"/>
    <w:rsid w:val="009218C4"/>
    <w:rsid w:val="00921E9A"/>
    <w:rsid w:val="00922198"/>
    <w:rsid w:val="00922973"/>
    <w:rsid w:val="00923138"/>
    <w:rsid w:val="009237C3"/>
    <w:rsid w:val="00924FB5"/>
    <w:rsid w:val="0092503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11C"/>
    <w:rsid w:val="00935536"/>
    <w:rsid w:val="00935852"/>
    <w:rsid w:val="00936552"/>
    <w:rsid w:val="00936919"/>
    <w:rsid w:val="00936DEA"/>
    <w:rsid w:val="00936E01"/>
    <w:rsid w:val="00937189"/>
    <w:rsid w:val="00937908"/>
    <w:rsid w:val="0093799D"/>
    <w:rsid w:val="00937ABC"/>
    <w:rsid w:val="00940176"/>
    <w:rsid w:val="0094020C"/>
    <w:rsid w:val="00940D4B"/>
    <w:rsid w:val="00940F22"/>
    <w:rsid w:val="009418DD"/>
    <w:rsid w:val="00941FE8"/>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A17"/>
    <w:rsid w:val="00952BA2"/>
    <w:rsid w:val="00952BCC"/>
    <w:rsid w:val="00952CD3"/>
    <w:rsid w:val="009530F9"/>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A6D"/>
    <w:rsid w:val="00961BAD"/>
    <w:rsid w:val="009623F1"/>
    <w:rsid w:val="0096256A"/>
    <w:rsid w:val="00962597"/>
    <w:rsid w:val="00962622"/>
    <w:rsid w:val="00962AFC"/>
    <w:rsid w:val="0096398D"/>
    <w:rsid w:val="00963DFA"/>
    <w:rsid w:val="00963FD0"/>
    <w:rsid w:val="009646C5"/>
    <w:rsid w:val="00965095"/>
    <w:rsid w:val="00965495"/>
    <w:rsid w:val="00965D66"/>
    <w:rsid w:val="009662BD"/>
    <w:rsid w:val="009662C5"/>
    <w:rsid w:val="00966AE1"/>
    <w:rsid w:val="00967602"/>
    <w:rsid w:val="0096794A"/>
    <w:rsid w:val="00967A8E"/>
    <w:rsid w:val="009700A3"/>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75D74"/>
    <w:rsid w:val="009809EC"/>
    <w:rsid w:val="00980A63"/>
    <w:rsid w:val="00980C47"/>
    <w:rsid w:val="00980D0B"/>
    <w:rsid w:val="00981077"/>
    <w:rsid w:val="009814B2"/>
    <w:rsid w:val="00981CFF"/>
    <w:rsid w:val="00982BE8"/>
    <w:rsid w:val="00982DEB"/>
    <w:rsid w:val="00983246"/>
    <w:rsid w:val="00983B02"/>
    <w:rsid w:val="00983C1C"/>
    <w:rsid w:val="00983E62"/>
    <w:rsid w:val="00983F69"/>
    <w:rsid w:val="009846A9"/>
    <w:rsid w:val="009850F7"/>
    <w:rsid w:val="00986785"/>
    <w:rsid w:val="00987127"/>
    <w:rsid w:val="00987142"/>
    <w:rsid w:val="00987804"/>
    <w:rsid w:val="00987A06"/>
    <w:rsid w:val="00987C11"/>
    <w:rsid w:val="00990AEF"/>
    <w:rsid w:val="009915A4"/>
    <w:rsid w:val="00992D6D"/>
    <w:rsid w:val="00993F52"/>
    <w:rsid w:val="0099475E"/>
    <w:rsid w:val="009950A5"/>
    <w:rsid w:val="00995DB2"/>
    <w:rsid w:val="0099619E"/>
    <w:rsid w:val="00996248"/>
    <w:rsid w:val="00996B98"/>
    <w:rsid w:val="00996D2F"/>
    <w:rsid w:val="0099754F"/>
    <w:rsid w:val="009977D0"/>
    <w:rsid w:val="009A0431"/>
    <w:rsid w:val="009A0AEE"/>
    <w:rsid w:val="009A1014"/>
    <w:rsid w:val="009A13E5"/>
    <w:rsid w:val="009A17C9"/>
    <w:rsid w:val="009A211D"/>
    <w:rsid w:val="009A21BF"/>
    <w:rsid w:val="009A286E"/>
    <w:rsid w:val="009A33F7"/>
    <w:rsid w:val="009A3547"/>
    <w:rsid w:val="009A35EC"/>
    <w:rsid w:val="009A3648"/>
    <w:rsid w:val="009A36AE"/>
    <w:rsid w:val="009A3A58"/>
    <w:rsid w:val="009A3B25"/>
    <w:rsid w:val="009A3D59"/>
    <w:rsid w:val="009A3D74"/>
    <w:rsid w:val="009A3DF4"/>
    <w:rsid w:val="009A43B9"/>
    <w:rsid w:val="009A5B6A"/>
    <w:rsid w:val="009A5CE7"/>
    <w:rsid w:val="009A6008"/>
    <w:rsid w:val="009A602C"/>
    <w:rsid w:val="009A65D2"/>
    <w:rsid w:val="009A66FC"/>
    <w:rsid w:val="009A683E"/>
    <w:rsid w:val="009A796F"/>
    <w:rsid w:val="009A7A31"/>
    <w:rsid w:val="009A7AA9"/>
    <w:rsid w:val="009B000A"/>
    <w:rsid w:val="009B232A"/>
    <w:rsid w:val="009B248C"/>
    <w:rsid w:val="009B38BE"/>
    <w:rsid w:val="009B41C8"/>
    <w:rsid w:val="009B4D9D"/>
    <w:rsid w:val="009B58C5"/>
    <w:rsid w:val="009B6216"/>
    <w:rsid w:val="009B68C5"/>
    <w:rsid w:val="009B6E08"/>
    <w:rsid w:val="009B6EE4"/>
    <w:rsid w:val="009B70A4"/>
    <w:rsid w:val="009B7173"/>
    <w:rsid w:val="009B7201"/>
    <w:rsid w:val="009B75A6"/>
    <w:rsid w:val="009B792C"/>
    <w:rsid w:val="009B7ECE"/>
    <w:rsid w:val="009B7EFB"/>
    <w:rsid w:val="009C0824"/>
    <w:rsid w:val="009C0C7F"/>
    <w:rsid w:val="009C1663"/>
    <w:rsid w:val="009C1664"/>
    <w:rsid w:val="009C230C"/>
    <w:rsid w:val="009C30FC"/>
    <w:rsid w:val="009C431A"/>
    <w:rsid w:val="009C4342"/>
    <w:rsid w:val="009C4579"/>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5DE3"/>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084"/>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69EE"/>
    <w:rsid w:val="009F72AA"/>
    <w:rsid w:val="009F76BF"/>
    <w:rsid w:val="009F7AFA"/>
    <w:rsid w:val="00A013EB"/>
    <w:rsid w:val="00A01746"/>
    <w:rsid w:val="00A028A4"/>
    <w:rsid w:val="00A0290D"/>
    <w:rsid w:val="00A03061"/>
    <w:rsid w:val="00A0309F"/>
    <w:rsid w:val="00A035CA"/>
    <w:rsid w:val="00A037DF"/>
    <w:rsid w:val="00A03C5E"/>
    <w:rsid w:val="00A04678"/>
    <w:rsid w:val="00A04B98"/>
    <w:rsid w:val="00A051F9"/>
    <w:rsid w:val="00A056D5"/>
    <w:rsid w:val="00A065C5"/>
    <w:rsid w:val="00A06973"/>
    <w:rsid w:val="00A06B7F"/>
    <w:rsid w:val="00A0767E"/>
    <w:rsid w:val="00A10A78"/>
    <w:rsid w:val="00A11BF7"/>
    <w:rsid w:val="00A11DA6"/>
    <w:rsid w:val="00A11DB2"/>
    <w:rsid w:val="00A12FE9"/>
    <w:rsid w:val="00A13604"/>
    <w:rsid w:val="00A13693"/>
    <w:rsid w:val="00A138D4"/>
    <w:rsid w:val="00A141FF"/>
    <w:rsid w:val="00A1470A"/>
    <w:rsid w:val="00A159BE"/>
    <w:rsid w:val="00A15EF0"/>
    <w:rsid w:val="00A16335"/>
    <w:rsid w:val="00A166AF"/>
    <w:rsid w:val="00A16B34"/>
    <w:rsid w:val="00A17BCA"/>
    <w:rsid w:val="00A17CFC"/>
    <w:rsid w:val="00A201A3"/>
    <w:rsid w:val="00A210EB"/>
    <w:rsid w:val="00A214A8"/>
    <w:rsid w:val="00A21944"/>
    <w:rsid w:val="00A21C00"/>
    <w:rsid w:val="00A21CC2"/>
    <w:rsid w:val="00A22AED"/>
    <w:rsid w:val="00A22D11"/>
    <w:rsid w:val="00A22EBC"/>
    <w:rsid w:val="00A23289"/>
    <w:rsid w:val="00A23944"/>
    <w:rsid w:val="00A2495F"/>
    <w:rsid w:val="00A24D6F"/>
    <w:rsid w:val="00A24E35"/>
    <w:rsid w:val="00A24EC5"/>
    <w:rsid w:val="00A258D8"/>
    <w:rsid w:val="00A25A3A"/>
    <w:rsid w:val="00A25A47"/>
    <w:rsid w:val="00A25D3E"/>
    <w:rsid w:val="00A25E3F"/>
    <w:rsid w:val="00A26057"/>
    <w:rsid w:val="00A26400"/>
    <w:rsid w:val="00A26D23"/>
    <w:rsid w:val="00A27DB1"/>
    <w:rsid w:val="00A27FA4"/>
    <w:rsid w:val="00A3001A"/>
    <w:rsid w:val="00A30C59"/>
    <w:rsid w:val="00A310DE"/>
    <w:rsid w:val="00A3178D"/>
    <w:rsid w:val="00A31997"/>
    <w:rsid w:val="00A31FE9"/>
    <w:rsid w:val="00A328FB"/>
    <w:rsid w:val="00A338E9"/>
    <w:rsid w:val="00A342AF"/>
    <w:rsid w:val="00A34A47"/>
    <w:rsid w:val="00A34DFF"/>
    <w:rsid w:val="00A361C6"/>
    <w:rsid w:val="00A36B76"/>
    <w:rsid w:val="00A375B9"/>
    <w:rsid w:val="00A37EC2"/>
    <w:rsid w:val="00A40591"/>
    <w:rsid w:val="00A40E42"/>
    <w:rsid w:val="00A41076"/>
    <w:rsid w:val="00A4127C"/>
    <w:rsid w:val="00A423BD"/>
    <w:rsid w:val="00A425C6"/>
    <w:rsid w:val="00A42686"/>
    <w:rsid w:val="00A42911"/>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1CD"/>
    <w:rsid w:val="00A54560"/>
    <w:rsid w:val="00A54588"/>
    <w:rsid w:val="00A54ABE"/>
    <w:rsid w:val="00A54FC3"/>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7B5"/>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4F21"/>
    <w:rsid w:val="00A763B9"/>
    <w:rsid w:val="00A7786D"/>
    <w:rsid w:val="00A806F0"/>
    <w:rsid w:val="00A80834"/>
    <w:rsid w:val="00A80C82"/>
    <w:rsid w:val="00A80C93"/>
    <w:rsid w:val="00A80D1F"/>
    <w:rsid w:val="00A80D6D"/>
    <w:rsid w:val="00A81002"/>
    <w:rsid w:val="00A82BD7"/>
    <w:rsid w:val="00A82FE0"/>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D67"/>
    <w:rsid w:val="00A91FD4"/>
    <w:rsid w:val="00A920CA"/>
    <w:rsid w:val="00A926FC"/>
    <w:rsid w:val="00A92DB2"/>
    <w:rsid w:val="00A93021"/>
    <w:rsid w:val="00A935FC"/>
    <w:rsid w:val="00A944E6"/>
    <w:rsid w:val="00A94E3D"/>
    <w:rsid w:val="00A95900"/>
    <w:rsid w:val="00A96103"/>
    <w:rsid w:val="00A96271"/>
    <w:rsid w:val="00A972FB"/>
    <w:rsid w:val="00A97B49"/>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B76AA"/>
    <w:rsid w:val="00AC0012"/>
    <w:rsid w:val="00AC049E"/>
    <w:rsid w:val="00AC0F1D"/>
    <w:rsid w:val="00AC146C"/>
    <w:rsid w:val="00AC14A3"/>
    <w:rsid w:val="00AC14C2"/>
    <w:rsid w:val="00AC19C8"/>
    <w:rsid w:val="00AC1FFD"/>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82F"/>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31"/>
    <w:rsid w:val="00AE5944"/>
    <w:rsid w:val="00AE6785"/>
    <w:rsid w:val="00AE6CCE"/>
    <w:rsid w:val="00AE762F"/>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097"/>
    <w:rsid w:val="00AF4183"/>
    <w:rsid w:val="00AF460E"/>
    <w:rsid w:val="00AF4AA6"/>
    <w:rsid w:val="00AF4DCB"/>
    <w:rsid w:val="00AF4F7F"/>
    <w:rsid w:val="00AF687C"/>
    <w:rsid w:val="00AF7182"/>
    <w:rsid w:val="00AF780F"/>
    <w:rsid w:val="00AF7B46"/>
    <w:rsid w:val="00B00C50"/>
    <w:rsid w:val="00B00D73"/>
    <w:rsid w:val="00B00D7B"/>
    <w:rsid w:val="00B01102"/>
    <w:rsid w:val="00B01599"/>
    <w:rsid w:val="00B0233B"/>
    <w:rsid w:val="00B025C8"/>
    <w:rsid w:val="00B025FC"/>
    <w:rsid w:val="00B0272A"/>
    <w:rsid w:val="00B0298F"/>
    <w:rsid w:val="00B05A41"/>
    <w:rsid w:val="00B05F53"/>
    <w:rsid w:val="00B070D1"/>
    <w:rsid w:val="00B07372"/>
    <w:rsid w:val="00B0792E"/>
    <w:rsid w:val="00B10496"/>
    <w:rsid w:val="00B107A2"/>
    <w:rsid w:val="00B10AFD"/>
    <w:rsid w:val="00B110E8"/>
    <w:rsid w:val="00B118A0"/>
    <w:rsid w:val="00B118A3"/>
    <w:rsid w:val="00B12707"/>
    <w:rsid w:val="00B12EAA"/>
    <w:rsid w:val="00B13CF5"/>
    <w:rsid w:val="00B14093"/>
    <w:rsid w:val="00B1429A"/>
    <w:rsid w:val="00B1444D"/>
    <w:rsid w:val="00B144DD"/>
    <w:rsid w:val="00B151D8"/>
    <w:rsid w:val="00B15331"/>
    <w:rsid w:val="00B15602"/>
    <w:rsid w:val="00B15EBC"/>
    <w:rsid w:val="00B16B6B"/>
    <w:rsid w:val="00B16B77"/>
    <w:rsid w:val="00B16DED"/>
    <w:rsid w:val="00B17130"/>
    <w:rsid w:val="00B172FF"/>
    <w:rsid w:val="00B1745F"/>
    <w:rsid w:val="00B1794D"/>
    <w:rsid w:val="00B17B08"/>
    <w:rsid w:val="00B21368"/>
    <w:rsid w:val="00B215A8"/>
    <w:rsid w:val="00B21B4E"/>
    <w:rsid w:val="00B21BC6"/>
    <w:rsid w:val="00B21E0E"/>
    <w:rsid w:val="00B2206E"/>
    <w:rsid w:val="00B22189"/>
    <w:rsid w:val="00B23BD3"/>
    <w:rsid w:val="00B24D44"/>
    <w:rsid w:val="00B25572"/>
    <w:rsid w:val="00B256F2"/>
    <w:rsid w:val="00B26A0B"/>
    <w:rsid w:val="00B273E1"/>
    <w:rsid w:val="00B27DB8"/>
    <w:rsid w:val="00B27F81"/>
    <w:rsid w:val="00B30BA6"/>
    <w:rsid w:val="00B30F7E"/>
    <w:rsid w:val="00B30FC0"/>
    <w:rsid w:val="00B322BC"/>
    <w:rsid w:val="00B322D1"/>
    <w:rsid w:val="00B325DA"/>
    <w:rsid w:val="00B32767"/>
    <w:rsid w:val="00B33932"/>
    <w:rsid w:val="00B33E1F"/>
    <w:rsid w:val="00B342AA"/>
    <w:rsid w:val="00B34918"/>
    <w:rsid w:val="00B35106"/>
    <w:rsid w:val="00B35155"/>
    <w:rsid w:val="00B3524E"/>
    <w:rsid w:val="00B35682"/>
    <w:rsid w:val="00B358E8"/>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C75"/>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67D31"/>
    <w:rsid w:val="00B7023B"/>
    <w:rsid w:val="00B70AF3"/>
    <w:rsid w:val="00B7126F"/>
    <w:rsid w:val="00B7154D"/>
    <w:rsid w:val="00B71BA9"/>
    <w:rsid w:val="00B72222"/>
    <w:rsid w:val="00B72C1E"/>
    <w:rsid w:val="00B72F75"/>
    <w:rsid w:val="00B73029"/>
    <w:rsid w:val="00B73889"/>
    <w:rsid w:val="00B738E5"/>
    <w:rsid w:val="00B74D6F"/>
    <w:rsid w:val="00B755A7"/>
    <w:rsid w:val="00B76A54"/>
    <w:rsid w:val="00B77031"/>
    <w:rsid w:val="00B7715A"/>
    <w:rsid w:val="00B773E0"/>
    <w:rsid w:val="00B77FF1"/>
    <w:rsid w:val="00B80185"/>
    <w:rsid w:val="00B80831"/>
    <w:rsid w:val="00B81443"/>
    <w:rsid w:val="00B82B42"/>
    <w:rsid w:val="00B832C7"/>
    <w:rsid w:val="00B8363A"/>
    <w:rsid w:val="00B83DCB"/>
    <w:rsid w:val="00B8422D"/>
    <w:rsid w:val="00B84CCB"/>
    <w:rsid w:val="00B84D18"/>
    <w:rsid w:val="00B84FFA"/>
    <w:rsid w:val="00B852D6"/>
    <w:rsid w:val="00B86220"/>
    <w:rsid w:val="00B87090"/>
    <w:rsid w:val="00B90248"/>
    <w:rsid w:val="00B90650"/>
    <w:rsid w:val="00B91163"/>
    <w:rsid w:val="00B917B4"/>
    <w:rsid w:val="00B91A4A"/>
    <w:rsid w:val="00B91AB0"/>
    <w:rsid w:val="00B91C33"/>
    <w:rsid w:val="00B91D27"/>
    <w:rsid w:val="00B91D9E"/>
    <w:rsid w:val="00B920EF"/>
    <w:rsid w:val="00B92594"/>
    <w:rsid w:val="00B92839"/>
    <w:rsid w:val="00B928A7"/>
    <w:rsid w:val="00B93E87"/>
    <w:rsid w:val="00B943E7"/>
    <w:rsid w:val="00B94540"/>
    <w:rsid w:val="00B94759"/>
    <w:rsid w:val="00B94B48"/>
    <w:rsid w:val="00B94D78"/>
    <w:rsid w:val="00B95648"/>
    <w:rsid w:val="00B9572F"/>
    <w:rsid w:val="00B96382"/>
    <w:rsid w:val="00B96390"/>
    <w:rsid w:val="00B96DDE"/>
    <w:rsid w:val="00B96F54"/>
    <w:rsid w:val="00B97503"/>
    <w:rsid w:val="00BA0177"/>
    <w:rsid w:val="00BA11FF"/>
    <w:rsid w:val="00BA149D"/>
    <w:rsid w:val="00BA19E9"/>
    <w:rsid w:val="00BA1EC0"/>
    <w:rsid w:val="00BA222B"/>
    <w:rsid w:val="00BA29D0"/>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94B"/>
    <w:rsid w:val="00BC0FAB"/>
    <w:rsid w:val="00BC107D"/>
    <w:rsid w:val="00BC1347"/>
    <w:rsid w:val="00BC1629"/>
    <w:rsid w:val="00BC1A25"/>
    <w:rsid w:val="00BC1D06"/>
    <w:rsid w:val="00BC2694"/>
    <w:rsid w:val="00BC26EF"/>
    <w:rsid w:val="00BC32E9"/>
    <w:rsid w:val="00BC350B"/>
    <w:rsid w:val="00BC3FCB"/>
    <w:rsid w:val="00BC408C"/>
    <w:rsid w:val="00BC43CB"/>
    <w:rsid w:val="00BC4400"/>
    <w:rsid w:val="00BC4433"/>
    <w:rsid w:val="00BC45A2"/>
    <w:rsid w:val="00BC5019"/>
    <w:rsid w:val="00BC5234"/>
    <w:rsid w:val="00BC5607"/>
    <w:rsid w:val="00BC5D48"/>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3DD8"/>
    <w:rsid w:val="00BD4001"/>
    <w:rsid w:val="00BD41B9"/>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591F"/>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2D5"/>
    <w:rsid w:val="00BF4801"/>
    <w:rsid w:val="00BF48AB"/>
    <w:rsid w:val="00BF4C44"/>
    <w:rsid w:val="00BF5100"/>
    <w:rsid w:val="00BF574E"/>
    <w:rsid w:val="00BF57BD"/>
    <w:rsid w:val="00BF5C44"/>
    <w:rsid w:val="00BF6E24"/>
    <w:rsid w:val="00BF6FBD"/>
    <w:rsid w:val="00BF74FB"/>
    <w:rsid w:val="00BF76D0"/>
    <w:rsid w:val="00BF7793"/>
    <w:rsid w:val="00BF7EC0"/>
    <w:rsid w:val="00C00037"/>
    <w:rsid w:val="00C00795"/>
    <w:rsid w:val="00C00EAF"/>
    <w:rsid w:val="00C01477"/>
    <w:rsid w:val="00C017EE"/>
    <w:rsid w:val="00C0255C"/>
    <w:rsid w:val="00C02AB1"/>
    <w:rsid w:val="00C03362"/>
    <w:rsid w:val="00C0338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A83"/>
    <w:rsid w:val="00C13BC9"/>
    <w:rsid w:val="00C143A4"/>
    <w:rsid w:val="00C151B3"/>
    <w:rsid w:val="00C15856"/>
    <w:rsid w:val="00C158FC"/>
    <w:rsid w:val="00C15D60"/>
    <w:rsid w:val="00C15DF1"/>
    <w:rsid w:val="00C15EA1"/>
    <w:rsid w:val="00C169E7"/>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2E6"/>
    <w:rsid w:val="00C43F3E"/>
    <w:rsid w:val="00C44086"/>
    <w:rsid w:val="00C44A89"/>
    <w:rsid w:val="00C44C38"/>
    <w:rsid w:val="00C45388"/>
    <w:rsid w:val="00C464FA"/>
    <w:rsid w:val="00C467EB"/>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2A"/>
    <w:rsid w:val="00C61F5A"/>
    <w:rsid w:val="00C61F9B"/>
    <w:rsid w:val="00C6223A"/>
    <w:rsid w:val="00C62650"/>
    <w:rsid w:val="00C62818"/>
    <w:rsid w:val="00C62B95"/>
    <w:rsid w:val="00C643B8"/>
    <w:rsid w:val="00C648A4"/>
    <w:rsid w:val="00C649B7"/>
    <w:rsid w:val="00C662FB"/>
    <w:rsid w:val="00C668A7"/>
    <w:rsid w:val="00C66CFF"/>
    <w:rsid w:val="00C70668"/>
    <w:rsid w:val="00C70B2D"/>
    <w:rsid w:val="00C70E3A"/>
    <w:rsid w:val="00C719D1"/>
    <w:rsid w:val="00C71F13"/>
    <w:rsid w:val="00C721FF"/>
    <w:rsid w:val="00C72D48"/>
    <w:rsid w:val="00C74441"/>
    <w:rsid w:val="00C7483D"/>
    <w:rsid w:val="00C751D1"/>
    <w:rsid w:val="00C75ED1"/>
    <w:rsid w:val="00C76E86"/>
    <w:rsid w:val="00C77B24"/>
    <w:rsid w:val="00C81022"/>
    <w:rsid w:val="00C82096"/>
    <w:rsid w:val="00C82FD0"/>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545"/>
    <w:rsid w:val="00C949B6"/>
    <w:rsid w:val="00C95926"/>
    <w:rsid w:val="00C95B21"/>
    <w:rsid w:val="00C96CDD"/>
    <w:rsid w:val="00C96F62"/>
    <w:rsid w:val="00C970DC"/>
    <w:rsid w:val="00C97340"/>
    <w:rsid w:val="00C97DCE"/>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912"/>
    <w:rsid w:val="00CA5F09"/>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6D1A"/>
    <w:rsid w:val="00CB7014"/>
    <w:rsid w:val="00CB7541"/>
    <w:rsid w:val="00CB75BD"/>
    <w:rsid w:val="00CB7770"/>
    <w:rsid w:val="00CB7CFA"/>
    <w:rsid w:val="00CC1545"/>
    <w:rsid w:val="00CC2220"/>
    <w:rsid w:val="00CC30E9"/>
    <w:rsid w:val="00CC32CD"/>
    <w:rsid w:val="00CC3354"/>
    <w:rsid w:val="00CC33F9"/>
    <w:rsid w:val="00CC4B25"/>
    <w:rsid w:val="00CC4DFA"/>
    <w:rsid w:val="00CC5585"/>
    <w:rsid w:val="00CC55DB"/>
    <w:rsid w:val="00CC5681"/>
    <w:rsid w:val="00CC56A3"/>
    <w:rsid w:val="00CC5C54"/>
    <w:rsid w:val="00CC62AB"/>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D69"/>
    <w:rsid w:val="00CE1C7B"/>
    <w:rsid w:val="00CE1E00"/>
    <w:rsid w:val="00CE2A9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227"/>
    <w:rsid w:val="00CF4B65"/>
    <w:rsid w:val="00CF4D13"/>
    <w:rsid w:val="00CF52EE"/>
    <w:rsid w:val="00CF5834"/>
    <w:rsid w:val="00CF5AB3"/>
    <w:rsid w:val="00CF5C19"/>
    <w:rsid w:val="00CF606D"/>
    <w:rsid w:val="00CF6197"/>
    <w:rsid w:val="00CF67C8"/>
    <w:rsid w:val="00CF67E2"/>
    <w:rsid w:val="00CF6A40"/>
    <w:rsid w:val="00CF6CBC"/>
    <w:rsid w:val="00CF6D27"/>
    <w:rsid w:val="00CF6D64"/>
    <w:rsid w:val="00CF70CC"/>
    <w:rsid w:val="00CF74F8"/>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0E1"/>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46E"/>
    <w:rsid w:val="00D2770A"/>
    <w:rsid w:val="00D27876"/>
    <w:rsid w:val="00D310DB"/>
    <w:rsid w:val="00D31788"/>
    <w:rsid w:val="00D31DEA"/>
    <w:rsid w:val="00D32746"/>
    <w:rsid w:val="00D33505"/>
    <w:rsid w:val="00D336AE"/>
    <w:rsid w:val="00D3372E"/>
    <w:rsid w:val="00D33DBF"/>
    <w:rsid w:val="00D33F35"/>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6E21"/>
    <w:rsid w:val="00D479B2"/>
    <w:rsid w:val="00D50078"/>
    <w:rsid w:val="00D503BC"/>
    <w:rsid w:val="00D50729"/>
    <w:rsid w:val="00D50A89"/>
    <w:rsid w:val="00D50B04"/>
    <w:rsid w:val="00D5124C"/>
    <w:rsid w:val="00D5137E"/>
    <w:rsid w:val="00D518D4"/>
    <w:rsid w:val="00D5262C"/>
    <w:rsid w:val="00D52B06"/>
    <w:rsid w:val="00D53C99"/>
    <w:rsid w:val="00D548B7"/>
    <w:rsid w:val="00D55632"/>
    <w:rsid w:val="00D55671"/>
    <w:rsid w:val="00D55CE1"/>
    <w:rsid w:val="00D565C6"/>
    <w:rsid w:val="00D5696E"/>
    <w:rsid w:val="00D56C75"/>
    <w:rsid w:val="00D57550"/>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C81"/>
    <w:rsid w:val="00D64D78"/>
    <w:rsid w:val="00D6522C"/>
    <w:rsid w:val="00D656A9"/>
    <w:rsid w:val="00D668CA"/>
    <w:rsid w:val="00D66E99"/>
    <w:rsid w:val="00D67060"/>
    <w:rsid w:val="00D709D6"/>
    <w:rsid w:val="00D716B9"/>
    <w:rsid w:val="00D719F0"/>
    <w:rsid w:val="00D71FB7"/>
    <w:rsid w:val="00D73A45"/>
    <w:rsid w:val="00D73AD5"/>
    <w:rsid w:val="00D7401C"/>
    <w:rsid w:val="00D740D4"/>
    <w:rsid w:val="00D7432C"/>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BC0"/>
    <w:rsid w:val="00D83E58"/>
    <w:rsid w:val="00D83F76"/>
    <w:rsid w:val="00D8410F"/>
    <w:rsid w:val="00D84EDE"/>
    <w:rsid w:val="00D855D3"/>
    <w:rsid w:val="00D859BE"/>
    <w:rsid w:val="00D85AEB"/>
    <w:rsid w:val="00D85B56"/>
    <w:rsid w:val="00D862E5"/>
    <w:rsid w:val="00D86705"/>
    <w:rsid w:val="00D86997"/>
    <w:rsid w:val="00D86D85"/>
    <w:rsid w:val="00D86DED"/>
    <w:rsid w:val="00D86FD2"/>
    <w:rsid w:val="00D908E6"/>
    <w:rsid w:val="00D909D3"/>
    <w:rsid w:val="00D90CF9"/>
    <w:rsid w:val="00D91788"/>
    <w:rsid w:val="00D91936"/>
    <w:rsid w:val="00D91CF1"/>
    <w:rsid w:val="00D92020"/>
    <w:rsid w:val="00D92276"/>
    <w:rsid w:val="00D92990"/>
    <w:rsid w:val="00D92AE4"/>
    <w:rsid w:val="00D930A1"/>
    <w:rsid w:val="00D93464"/>
    <w:rsid w:val="00D93924"/>
    <w:rsid w:val="00D93C2B"/>
    <w:rsid w:val="00D9436D"/>
    <w:rsid w:val="00D946DF"/>
    <w:rsid w:val="00D94C31"/>
    <w:rsid w:val="00D94EA3"/>
    <w:rsid w:val="00D95B8D"/>
    <w:rsid w:val="00D9607A"/>
    <w:rsid w:val="00D96993"/>
    <w:rsid w:val="00D96DB1"/>
    <w:rsid w:val="00D9736C"/>
    <w:rsid w:val="00D9754F"/>
    <w:rsid w:val="00D975DE"/>
    <w:rsid w:val="00D97DF9"/>
    <w:rsid w:val="00DA09D1"/>
    <w:rsid w:val="00DA1588"/>
    <w:rsid w:val="00DA1744"/>
    <w:rsid w:val="00DA1FB6"/>
    <w:rsid w:val="00DA25FF"/>
    <w:rsid w:val="00DA3201"/>
    <w:rsid w:val="00DA331A"/>
    <w:rsid w:val="00DA3A63"/>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ADB"/>
    <w:rsid w:val="00DB2C88"/>
    <w:rsid w:val="00DB360D"/>
    <w:rsid w:val="00DB388D"/>
    <w:rsid w:val="00DB3EED"/>
    <w:rsid w:val="00DB423F"/>
    <w:rsid w:val="00DB48F9"/>
    <w:rsid w:val="00DB4E89"/>
    <w:rsid w:val="00DB758A"/>
    <w:rsid w:val="00DB7E9F"/>
    <w:rsid w:val="00DB7F44"/>
    <w:rsid w:val="00DB7FC5"/>
    <w:rsid w:val="00DC0125"/>
    <w:rsid w:val="00DC057A"/>
    <w:rsid w:val="00DC06C5"/>
    <w:rsid w:val="00DC0D93"/>
    <w:rsid w:val="00DC1C93"/>
    <w:rsid w:val="00DC1C9B"/>
    <w:rsid w:val="00DC1D19"/>
    <w:rsid w:val="00DC1DB6"/>
    <w:rsid w:val="00DC1E98"/>
    <w:rsid w:val="00DC23C1"/>
    <w:rsid w:val="00DC23DE"/>
    <w:rsid w:val="00DC2ECC"/>
    <w:rsid w:val="00DC2FDA"/>
    <w:rsid w:val="00DC358C"/>
    <w:rsid w:val="00DC358E"/>
    <w:rsid w:val="00DC3BE0"/>
    <w:rsid w:val="00DC3CC8"/>
    <w:rsid w:val="00DC4227"/>
    <w:rsid w:val="00DC47EC"/>
    <w:rsid w:val="00DC4F8B"/>
    <w:rsid w:val="00DC5B13"/>
    <w:rsid w:val="00DC61A2"/>
    <w:rsid w:val="00DC6443"/>
    <w:rsid w:val="00DC6686"/>
    <w:rsid w:val="00DC6AFC"/>
    <w:rsid w:val="00DC6C92"/>
    <w:rsid w:val="00DC7347"/>
    <w:rsid w:val="00DC75A0"/>
    <w:rsid w:val="00DC7941"/>
    <w:rsid w:val="00DC7A89"/>
    <w:rsid w:val="00DC7B24"/>
    <w:rsid w:val="00DC7D87"/>
    <w:rsid w:val="00DC7D8A"/>
    <w:rsid w:val="00DC7E25"/>
    <w:rsid w:val="00DD00EF"/>
    <w:rsid w:val="00DD04C7"/>
    <w:rsid w:val="00DD1828"/>
    <w:rsid w:val="00DD1C99"/>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99E"/>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C79"/>
    <w:rsid w:val="00DF4EB3"/>
    <w:rsid w:val="00DF594A"/>
    <w:rsid w:val="00DF5E25"/>
    <w:rsid w:val="00DF603A"/>
    <w:rsid w:val="00DF648A"/>
    <w:rsid w:val="00DF6EBC"/>
    <w:rsid w:val="00DF72B1"/>
    <w:rsid w:val="00DF733A"/>
    <w:rsid w:val="00DF73C6"/>
    <w:rsid w:val="00E00537"/>
    <w:rsid w:val="00E009B2"/>
    <w:rsid w:val="00E00C5E"/>
    <w:rsid w:val="00E00F2E"/>
    <w:rsid w:val="00E026BD"/>
    <w:rsid w:val="00E02878"/>
    <w:rsid w:val="00E028CA"/>
    <w:rsid w:val="00E02D3B"/>
    <w:rsid w:val="00E0405D"/>
    <w:rsid w:val="00E040F7"/>
    <w:rsid w:val="00E047A5"/>
    <w:rsid w:val="00E04D87"/>
    <w:rsid w:val="00E04E42"/>
    <w:rsid w:val="00E053FE"/>
    <w:rsid w:val="00E05512"/>
    <w:rsid w:val="00E05CF6"/>
    <w:rsid w:val="00E06513"/>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B35"/>
    <w:rsid w:val="00E13C5C"/>
    <w:rsid w:val="00E13C8B"/>
    <w:rsid w:val="00E1430E"/>
    <w:rsid w:val="00E14553"/>
    <w:rsid w:val="00E14F90"/>
    <w:rsid w:val="00E15BC1"/>
    <w:rsid w:val="00E15F2C"/>
    <w:rsid w:val="00E15FA5"/>
    <w:rsid w:val="00E164A3"/>
    <w:rsid w:val="00E1661C"/>
    <w:rsid w:val="00E17140"/>
    <w:rsid w:val="00E178F0"/>
    <w:rsid w:val="00E2033B"/>
    <w:rsid w:val="00E20A77"/>
    <w:rsid w:val="00E20DC8"/>
    <w:rsid w:val="00E215CE"/>
    <w:rsid w:val="00E21D3C"/>
    <w:rsid w:val="00E2204A"/>
    <w:rsid w:val="00E22A87"/>
    <w:rsid w:val="00E22B16"/>
    <w:rsid w:val="00E22F72"/>
    <w:rsid w:val="00E23BD2"/>
    <w:rsid w:val="00E23C99"/>
    <w:rsid w:val="00E23E26"/>
    <w:rsid w:val="00E24397"/>
    <w:rsid w:val="00E244DB"/>
    <w:rsid w:val="00E24D76"/>
    <w:rsid w:val="00E2636B"/>
    <w:rsid w:val="00E2664B"/>
    <w:rsid w:val="00E26E15"/>
    <w:rsid w:val="00E27185"/>
    <w:rsid w:val="00E27226"/>
    <w:rsid w:val="00E2795F"/>
    <w:rsid w:val="00E3104F"/>
    <w:rsid w:val="00E31857"/>
    <w:rsid w:val="00E32376"/>
    <w:rsid w:val="00E32437"/>
    <w:rsid w:val="00E3248A"/>
    <w:rsid w:val="00E32846"/>
    <w:rsid w:val="00E329D5"/>
    <w:rsid w:val="00E32C07"/>
    <w:rsid w:val="00E32F3C"/>
    <w:rsid w:val="00E32FBA"/>
    <w:rsid w:val="00E3305E"/>
    <w:rsid w:val="00E33175"/>
    <w:rsid w:val="00E33446"/>
    <w:rsid w:val="00E34631"/>
    <w:rsid w:val="00E34914"/>
    <w:rsid w:val="00E34A82"/>
    <w:rsid w:val="00E355AF"/>
    <w:rsid w:val="00E35885"/>
    <w:rsid w:val="00E35967"/>
    <w:rsid w:val="00E3611F"/>
    <w:rsid w:val="00E36144"/>
    <w:rsid w:val="00E366B2"/>
    <w:rsid w:val="00E3697F"/>
    <w:rsid w:val="00E36ACC"/>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3C3"/>
    <w:rsid w:val="00E503DB"/>
    <w:rsid w:val="00E50B73"/>
    <w:rsid w:val="00E50E91"/>
    <w:rsid w:val="00E5167E"/>
    <w:rsid w:val="00E524E1"/>
    <w:rsid w:val="00E527DE"/>
    <w:rsid w:val="00E52EAF"/>
    <w:rsid w:val="00E530B4"/>
    <w:rsid w:val="00E535A6"/>
    <w:rsid w:val="00E53ABC"/>
    <w:rsid w:val="00E5461E"/>
    <w:rsid w:val="00E55232"/>
    <w:rsid w:val="00E5567B"/>
    <w:rsid w:val="00E55813"/>
    <w:rsid w:val="00E568B4"/>
    <w:rsid w:val="00E56BEF"/>
    <w:rsid w:val="00E56CD8"/>
    <w:rsid w:val="00E56DEE"/>
    <w:rsid w:val="00E56F9C"/>
    <w:rsid w:val="00E5704C"/>
    <w:rsid w:val="00E572A7"/>
    <w:rsid w:val="00E57D8F"/>
    <w:rsid w:val="00E6054C"/>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B4B"/>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01E"/>
    <w:rsid w:val="00E83802"/>
    <w:rsid w:val="00E838D4"/>
    <w:rsid w:val="00E8394E"/>
    <w:rsid w:val="00E83FB9"/>
    <w:rsid w:val="00E84202"/>
    <w:rsid w:val="00E845C4"/>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41F"/>
    <w:rsid w:val="00E938F2"/>
    <w:rsid w:val="00E93D46"/>
    <w:rsid w:val="00E945AF"/>
    <w:rsid w:val="00E948D6"/>
    <w:rsid w:val="00E95182"/>
    <w:rsid w:val="00E95392"/>
    <w:rsid w:val="00E95D9E"/>
    <w:rsid w:val="00E960AC"/>
    <w:rsid w:val="00E96C7E"/>
    <w:rsid w:val="00E9779F"/>
    <w:rsid w:val="00E97836"/>
    <w:rsid w:val="00EA005E"/>
    <w:rsid w:val="00EA12F6"/>
    <w:rsid w:val="00EA1E31"/>
    <w:rsid w:val="00EA1EBD"/>
    <w:rsid w:val="00EA20CE"/>
    <w:rsid w:val="00EA21CB"/>
    <w:rsid w:val="00EA2624"/>
    <w:rsid w:val="00EA27F0"/>
    <w:rsid w:val="00EA28DF"/>
    <w:rsid w:val="00EA2B5A"/>
    <w:rsid w:val="00EA365B"/>
    <w:rsid w:val="00EA3C1E"/>
    <w:rsid w:val="00EA59F1"/>
    <w:rsid w:val="00EA62FC"/>
    <w:rsid w:val="00EA662D"/>
    <w:rsid w:val="00EA6B83"/>
    <w:rsid w:val="00EA73E8"/>
    <w:rsid w:val="00EA75CD"/>
    <w:rsid w:val="00EA77D2"/>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C57"/>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49B"/>
    <w:rsid w:val="00ED0B93"/>
    <w:rsid w:val="00ED0DFE"/>
    <w:rsid w:val="00ED16A3"/>
    <w:rsid w:val="00ED19F1"/>
    <w:rsid w:val="00ED1BE7"/>
    <w:rsid w:val="00ED2473"/>
    <w:rsid w:val="00ED2DEA"/>
    <w:rsid w:val="00ED356C"/>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481"/>
    <w:rsid w:val="00ED74C4"/>
    <w:rsid w:val="00ED783F"/>
    <w:rsid w:val="00EE0616"/>
    <w:rsid w:val="00EE0695"/>
    <w:rsid w:val="00EE0732"/>
    <w:rsid w:val="00EE1820"/>
    <w:rsid w:val="00EE1E09"/>
    <w:rsid w:val="00EE25B3"/>
    <w:rsid w:val="00EE2B4D"/>
    <w:rsid w:val="00EE3A79"/>
    <w:rsid w:val="00EE439E"/>
    <w:rsid w:val="00EE475B"/>
    <w:rsid w:val="00EE4941"/>
    <w:rsid w:val="00EE522C"/>
    <w:rsid w:val="00EE6080"/>
    <w:rsid w:val="00EF08A5"/>
    <w:rsid w:val="00EF2024"/>
    <w:rsid w:val="00EF2A08"/>
    <w:rsid w:val="00EF38D6"/>
    <w:rsid w:val="00EF3D5B"/>
    <w:rsid w:val="00EF4491"/>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33"/>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AE"/>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59B"/>
    <w:rsid w:val="00F56B7E"/>
    <w:rsid w:val="00F576B5"/>
    <w:rsid w:val="00F5776C"/>
    <w:rsid w:val="00F577E8"/>
    <w:rsid w:val="00F57970"/>
    <w:rsid w:val="00F57BB0"/>
    <w:rsid w:val="00F57DA3"/>
    <w:rsid w:val="00F60535"/>
    <w:rsid w:val="00F6090A"/>
    <w:rsid w:val="00F60998"/>
    <w:rsid w:val="00F60B37"/>
    <w:rsid w:val="00F61DE9"/>
    <w:rsid w:val="00F62E2F"/>
    <w:rsid w:val="00F6304E"/>
    <w:rsid w:val="00F63335"/>
    <w:rsid w:val="00F63625"/>
    <w:rsid w:val="00F6385C"/>
    <w:rsid w:val="00F63A98"/>
    <w:rsid w:val="00F63DB8"/>
    <w:rsid w:val="00F6469E"/>
    <w:rsid w:val="00F64730"/>
    <w:rsid w:val="00F64B3A"/>
    <w:rsid w:val="00F64D41"/>
    <w:rsid w:val="00F651F0"/>
    <w:rsid w:val="00F66ADE"/>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1855"/>
    <w:rsid w:val="00F82017"/>
    <w:rsid w:val="00F820D6"/>
    <w:rsid w:val="00F825AE"/>
    <w:rsid w:val="00F825BA"/>
    <w:rsid w:val="00F826A4"/>
    <w:rsid w:val="00F8277D"/>
    <w:rsid w:val="00F83099"/>
    <w:rsid w:val="00F83431"/>
    <w:rsid w:val="00F838C7"/>
    <w:rsid w:val="00F843AB"/>
    <w:rsid w:val="00F84CB1"/>
    <w:rsid w:val="00F84E1D"/>
    <w:rsid w:val="00F855B5"/>
    <w:rsid w:val="00F85B97"/>
    <w:rsid w:val="00F85C61"/>
    <w:rsid w:val="00F8611B"/>
    <w:rsid w:val="00F86715"/>
    <w:rsid w:val="00F87797"/>
    <w:rsid w:val="00F878CA"/>
    <w:rsid w:val="00F90583"/>
    <w:rsid w:val="00F90614"/>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529"/>
    <w:rsid w:val="00FB49DF"/>
    <w:rsid w:val="00FB4EAD"/>
    <w:rsid w:val="00FB55D7"/>
    <w:rsid w:val="00FB65A1"/>
    <w:rsid w:val="00FB6ADC"/>
    <w:rsid w:val="00FB6C1A"/>
    <w:rsid w:val="00FB755F"/>
    <w:rsid w:val="00FB7E9B"/>
    <w:rsid w:val="00FB7F21"/>
    <w:rsid w:val="00FC063D"/>
    <w:rsid w:val="00FC0BFE"/>
    <w:rsid w:val="00FC0F35"/>
    <w:rsid w:val="00FC10C1"/>
    <w:rsid w:val="00FC18B7"/>
    <w:rsid w:val="00FC1ABA"/>
    <w:rsid w:val="00FC1D60"/>
    <w:rsid w:val="00FC23FD"/>
    <w:rsid w:val="00FC2908"/>
    <w:rsid w:val="00FC2AAE"/>
    <w:rsid w:val="00FC2BE4"/>
    <w:rsid w:val="00FC31A5"/>
    <w:rsid w:val="00FC3C0D"/>
    <w:rsid w:val="00FC49AF"/>
    <w:rsid w:val="00FC5371"/>
    <w:rsid w:val="00FC569B"/>
    <w:rsid w:val="00FC5C79"/>
    <w:rsid w:val="00FC5FBB"/>
    <w:rsid w:val="00FC64D7"/>
    <w:rsid w:val="00FC66F3"/>
    <w:rsid w:val="00FC6A9D"/>
    <w:rsid w:val="00FC7153"/>
    <w:rsid w:val="00FC7485"/>
    <w:rsid w:val="00FC7A07"/>
    <w:rsid w:val="00FC7CBD"/>
    <w:rsid w:val="00FC7EEC"/>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4B8"/>
    <w:rsid w:val="00FD55FF"/>
    <w:rsid w:val="00FD61AF"/>
    <w:rsid w:val="00FD68C0"/>
    <w:rsid w:val="00FD7291"/>
    <w:rsid w:val="00FD7570"/>
    <w:rsid w:val="00FD75AF"/>
    <w:rsid w:val="00FD7C83"/>
    <w:rsid w:val="00FD7CDB"/>
    <w:rsid w:val="00FE0E68"/>
    <w:rsid w:val="00FE1A82"/>
    <w:rsid w:val="00FE264F"/>
    <w:rsid w:val="00FE287C"/>
    <w:rsid w:val="00FE2DED"/>
    <w:rsid w:val="00FE2E4F"/>
    <w:rsid w:val="00FE2FDE"/>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648"/>
    <w:rsid w:val="00FF3895"/>
    <w:rsid w:val="00FF43DF"/>
    <w:rsid w:val="00FF45D0"/>
    <w:rsid w:val="00FF4E29"/>
    <w:rsid w:val="00FF5481"/>
    <w:rsid w:val="00FF5F6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91"/>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1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14"/>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 w:type="character" w:customStyle="1" w:styleId="BodyTextChar">
    <w:name w:val="Body Text Char"/>
    <w:aliases w:val="bt Char"/>
    <w:basedOn w:val="DefaultParagraphFont"/>
    <w:link w:val="BodyText"/>
    <w:rsid w:val="00873A17"/>
    <w:rPr>
      <w:rFonts w:ascii="Times" w:hAnsi="Times"/>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5B13"/>
    <w:rPr>
      <w:rFonts w:ascii="Arial" w:hAnsi="Arial"/>
      <w:b/>
      <w:bCs/>
      <w:i/>
      <w:szCs w:val="26"/>
      <w:lang w:val="en-GB"/>
    </w:rPr>
  </w:style>
  <w:style w:type="paragraph" w:customStyle="1" w:styleId="NF">
    <w:name w:val="NF"/>
    <w:basedOn w:val="NO"/>
    <w:rsid w:val="003920C4"/>
    <w:pPr>
      <w:keepNext/>
      <w:overflowPunct w:val="0"/>
      <w:autoSpaceDE w:val="0"/>
      <w:autoSpaceDN w:val="0"/>
      <w:adjustRightInd w:val="0"/>
      <w:spacing w:after="0"/>
      <w:jc w:val="left"/>
      <w:textAlignment w:val="baseline"/>
    </w:pPr>
    <w:rPr>
      <w:rFonts w:ascii="Arial" w:eastAsia="SimSun" w:hAnsi="Arial"/>
      <w:sz w:val="18"/>
      <w:lang w:val="en-US"/>
    </w:rPr>
  </w:style>
  <w:style w:type="paragraph" w:customStyle="1" w:styleId="TAC">
    <w:name w:val="TAC"/>
    <w:basedOn w:val="Normal"/>
    <w:link w:val="TACChar"/>
    <w:rsid w:val="0028091A"/>
    <w:pPr>
      <w:keepNext/>
      <w:keepLines/>
      <w:overflowPunct w:val="0"/>
      <w:autoSpaceDE w:val="0"/>
      <w:autoSpaceDN w:val="0"/>
      <w:adjustRightInd w:val="0"/>
      <w:spacing w:after="0"/>
      <w:jc w:val="center"/>
      <w:textAlignment w:val="baseline"/>
    </w:pPr>
    <w:rPr>
      <w:rFonts w:ascii="Arial" w:eastAsia="Times New Roman" w:hAnsi="Arial"/>
      <w:sz w:val="18"/>
      <w:szCs w:val="20"/>
      <w:lang w:eastAsia="en-GB"/>
    </w:rPr>
  </w:style>
  <w:style w:type="character" w:customStyle="1" w:styleId="TACChar">
    <w:name w:val="TAC Char"/>
    <w:link w:val="TAC"/>
    <w:locked/>
    <w:rsid w:val="0028091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1604735">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FAC6D3D7-8631-41DF-BA7F-D97052DF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16</Pages>
  <Words>7473</Words>
  <Characters>42600</Characters>
  <Application>Microsoft Office Word</Application>
  <DocSecurity>0</DocSecurity>
  <Lines>355</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49974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2</cp:revision>
  <cp:lastPrinted>2017-10-24T05:18:00Z</cp:lastPrinted>
  <dcterms:created xsi:type="dcterms:W3CDTF">2019-10-08T00:27:00Z</dcterms:created>
  <dcterms:modified xsi:type="dcterms:W3CDTF">2019-10-08T00:27:00Z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02cd2e48-8ef0-4cdc-86d9-54cdeb8692f6</vt:lpwstr>
  </property>
  <property fmtid="{D5CDD505-2E9C-101B-9397-08002B2CF9AE}" pid="3" name="CTP_TimeStamp">
    <vt:lpwstr>2019-10-08 00:23:38Z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